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018552" w14:textId="77777777" w:rsidR="00EB7EB1" w:rsidRPr="00EB7EB1" w:rsidRDefault="00EB7EB1" w:rsidP="00EB7EB1">
      <w:pPr>
        <w:rPr>
          <w:b/>
          <w:bCs/>
        </w:rPr>
      </w:pPr>
      <w:r w:rsidRPr="00EB7EB1">
        <w:rPr>
          <w:b/>
          <w:bCs/>
        </w:rPr>
        <w:t>Public Christian Symbols in Australia</w:t>
      </w:r>
    </w:p>
    <w:p w14:paraId="72647C0B" w14:textId="77777777" w:rsidR="00EB7EB1" w:rsidRPr="00EB7EB1" w:rsidRDefault="00EB7EB1" w:rsidP="00EB7EB1">
      <w:r w:rsidRPr="00EB7EB1">
        <w:t>We are compiling a list of similar icons for the </w:t>
      </w:r>
      <w:hyperlink r:id="rId5" w:history="1">
        <w:r w:rsidRPr="00EB7EB1">
          <w:rPr>
            <w:rStyle w:val="Hyperlink"/>
          </w:rPr>
          <w:t>www.chr.org.au</w:t>
        </w:r>
      </w:hyperlink>
      <w:r w:rsidRPr="00EB7EB1">
        <w:t> website and for the Inaugural </w:t>
      </w:r>
      <w:hyperlink r:id="rId6" w:history="1">
        <w:r w:rsidRPr="00EB7EB1">
          <w:rPr>
            <w:rStyle w:val="Hyperlink"/>
          </w:rPr>
          <w:t>National Christian Heritage Sunday</w:t>
        </w:r>
      </w:hyperlink>
      <w:r w:rsidRPr="00EB7EB1">
        <w:t> 3rd February 2013. Do you know of others?</w:t>
      </w:r>
    </w:p>
    <w:p w14:paraId="13F7A95C" w14:textId="77777777" w:rsidR="00EB7EB1" w:rsidRPr="00EB7EB1" w:rsidRDefault="00EB7EB1" w:rsidP="00EB7EB1">
      <w:r w:rsidRPr="00EB7EB1">
        <w:t>Please contact </w:t>
      </w:r>
      <w:hyperlink r:id="rId7" w:history="1">
        <w:r w:rsidRPr="00EB7EB1">
          <w:rPr>
            <w:rStyle w:val="Hyperlink"/>
          </w:rPr>
          <w:t>nacl@netwit.net.au</w:t>
        </w:r>
      </w:hyperlink>
    </w:p>
    <w:p w14:paraId="1F28EF89" w14:textId="77777777" w:rsidR="00EB7EB1" w:rsidRPr="00EB7EB1" w:rsidRDefault="00EB7EB1" w:rsidP="00EB7EB1">
      <w:pPr>
        <w:rPr>
          <w:b/>
          <w:bCs/>
        </w:rPr>
      </w:pPr>
      <w:r w:rsidRPr="00EB7EB1">
        <w:rPr>
          <w:b/>
          <w:bCs/>
        </w:rPr>
        <w:t>Sydney Fountains</w:t>
      </w:r>
    </w:p>
    <w:p w14:paraId="007A2EB2" w14:textId="77777777" w:rsidR="00EB7EB1" w:rsidRPr="00EB7EB1" w:rsidRDefault="00EB7EB1" w:rsidP="00EB7EB1">
      <w:r w:rsidRPr="00EB7EB1">
        <w:t>Amongst the many public Christian symbols in Australia are these remarkable drinking fountains in Sydney with the inscription from John 4:13-14</w:t>
      </w:r>
    </w:p>
    <w:p w14:paraId="6A5E008F" w14:textId="77777777" w:rsidR="00EB7EB1" w:rsidRPr="00EB7EB1" w:rsidRDefault="00EB7EB1" w:rsidP="00EB7EB1">
      <w:r w:rsidRPr="00EB7EB1">
        <w:rPr>
          <w:i/>
          <w:iCs/>
        </w:rPr>
        <w:t xml:space="preserve">"Whosoever </w:t>
      </w:r>
      <w:proofErr w:type="spellStart"/>
      <w:r w:rsidRPr="00EB7EB1">
        <w:rPr>
          <w:i/>
          <w:iCs/>
        </w:rPr>
        <w:t>drinketh</w:t>
      </w:r>
      <w:proofErr w:type="spellEnd"/>
      <w:r w:rsidRPr="00EB7EB1">
        <w:rPr>
          <w:i/>
          <w:iCs/>
        </w:rPr>
        <w:t xml:space="preserve"> of this water shall thirst again; But whosoever </w:t>
      </w:r>
      <w:proofErr w:type="spellStart"/>
      <w:r w:rsidRPr="00EB7EB1">
        <w:rPr>
          <w:i/>
          <w:iCs/>
        </w:rPr>
        <w:t>drinketh</w:t>
      </w:r>
      <w:proofErr w:type="spellEnd"/>
      <w:r w:rsidRPr="00EB7EB1">
        <w:rPr>
          <w:i/>
          <w:iCs/>
        </w:rPr>
        <w:t xml:space="preserve"> of the water that I shall give him shall never thirst."</w:t>
      </w:r>
    </w:p>
    <w:p w14:paraId="33485A00" w14:textId="77777777" w:rsidR="00EB7EB1" w:rsidRPr="00EB7EB1" w:rsidRDefault="00EB7EB1" w:rsidP="00EB7EB1">
      <w:r w:rsidRPr="00EB7EB1">
        <w:rPr>
          <w:noProof/>
          <w:lang w:eastAsia="en-AU"/>
        </w:rPr>
        <w:drawing>
          <wp:inline distT="0" distB="0" distL="0" distR="0" wp14:anchorId="42074D6E" wp14:editId="2D324968">
            <wp:extent cx="2743200" cy="3657600"/>
            <wp:effectExtent l="19050" t="0" r="0" b="0"/>
            <wp:docPr id="2" name="Picture 2" descr="fountain, Sydn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fountain, Sydney"/>
                    <pic:cNvPicPr>
                      <a:picLocks noChangeAspect="1" noChangeArrowheads="1"/>
                    </pic:cNvPicPr>
                  </pic:nvPicPr>
                  <pic:blipFill>
                    <a:blip r:embed="rId8" cstate="print"/>
                    <a:srcRect/>
                    <a:stretch>
                      <a:fillRect/>
                    </a:stretch>
                  </pic:blipFill>
                  <pic:spPr bwMode="auto">
                    <a:xfrm>
                      <a:off x="0" y="0"/>
                      <a:ext cx="2743200" cy="3657600"/>
                    </a:xfrm>
                    <a:prstGeom prst="rect">
                      <a:avLst/>
                    </a:prstGeom>
                    <a:noFill/>
                    <a:ln w="9525">
                      <a:noFill/>
                      <a:miter lim="800000"/>
                      <a:headEnd/>
                      <a:tailEnd/>
                    </a:ln>
                  </pic:spPr>
                </pic:pic>
              </a:graphicData>
            </a:graphic>
          </wp:inline>
        </w:drawing>
      </w:r>
    </w:p>
    <w:p w14:paraId="79B16E17" w14:textId="77777777" w:rsidR="00EB7EB1" w:rsidRPr="00EB7EB1" w:rsidRDefault="00EB7EB1" w:rsidP="00EB7EB1">
      <w:r w:rsidRPr="00EB7EB1">
        <w:t xml:space="preserve">Above. Fountain </w:t>
      </w:r>
      <w:proofErr w:type="spellStart"/>
      <w:r w:rsidRPr="00EB7EB1">
        <w:t>cnr</w:t>
      </w:r>
      <w:proofErr w:type="spellEnd"/>
      <w:r w:rsidRPr="00EB7EB1">
        <w:t xml:space="preserve"> of Oxford and Riley Streets Sydney</w:t>
      </w:r>
    </w:p>
    <w:p w14:paraId="26D95C1F" w14:textId="77777777" w:rsidR="00EB7EB1" w:rsidRPr="00EB7EB1" w:rsidRDefault="00EB7EB1" w:rsidP="00EB7EB1">
      <w:r w:rsidRPr="00EB7EB1">
        <w:rPr>
          <w:noProof/>
          <w:lang w:eastAsia="en-AU"/>
        </w:rPr>
        <w:lastRenderedPageBreak/>
        <w:drawing>
          <wp:inline distT="0" distB="0" distL="0" distR="0" wp14:anchorId="7D36E974" wp14:editId="3EA6FCB4">
            <wp:extent cx="6184900" cy="4638675"/>
            <wp:effectExtent l="19050" t="0" r="6350" b="0"/>
            <wp:docPr id="3" name="Picture 3" descr="fountain closeup, Sydn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fountain closeup, Sydney"/>
                    <pic:cNvPicPr>
                      <a:picLocks noChangeAspect="1" noChangeArrowheads="1"/>
                    </pic:cNvPicPr>
                  </pic:nvPicPr>
                  <pic:blipFill>
                    <a:blip r:embed="rId9" cstate="print"/>
                    <a:srcRect/>
                    <a:stretch>
                      <a:fillRect/>
                    </a:stretch>
                  </pic:blipFill>
                  <pic:spPr bwMode="auto">
                    <a:xfrm>
                      <a:off x="0" y="0"/>
                      <a:ext cx="6184900" cy="4638675"/>
                    </a:xfrm>
                    <a:prstGeom prst="rect">
                      <a:avLst/>
                    </a:prstGeom>
                    <a:noFill/>
                    <a:ln w="9525">
                      <a:noFill/>
                      <a:miter lim="800000"/>
                      <a:headEnd/>
                      <a:tailEnd/>
                    </a:ln>
                  </pic:spPr>
                </pic:pic>
              </a:graphicData>
            </a:graphic>
          </wp:inline>
        </w:drawing>
      </w:r>
    </w:p>
    <w:p w14:paraId="7BAFDD29" w14:textId="77777777" w:rsidR="00EB7EB1" w:rsidRPr="00EB7EB1" w:rsidRDefault="00EB7EB1" w:rsidP="00EB7EB1">
      <w:r w:rsidRPr="00EB7EB1">
        <w:t xml:space="preserve">Above. Scripture highlighted on fountain in Macquarie Place </w:t>
      </w:r>
      <w:proofErr w:type="spellStart"/>
      <w:r w:rsidRPr="00EB7EB1">
        <w:t>cnr</w:t>
      </w:r>
      <w:proofErr w:type="spellEnd"/>
      <w:r w:rsidRPr="00EB7EB1">
        <w:t xml:space="preserve"> Bridge and Loftus Streets near Circular Quay</w:t>
      </w:r>
    </w:p>
    <w:p w14:paraId="24C46E2C" w14:textId="27A3A3DA" w:rsidR="00EB7EB1" w:rsidRPr="00EB7EB1" w:rsidRDefault="0035259E" w:rsidP="00EB7EB1">
      <w:hyperlink r:id="rId10" w:tgtFrame="_blank" w:history="1">
        <w:r w:rsidR="00EB7EB1" w:rsidRPr="00EB7EB1">
          <w:rPr>
            <w:rStyle w:val="Hyperlink"/>
          </w:rPr>
          <w:t xml:space="preserve">Read </w:t>
        </w:r>
        <w:bookmarkStart w:id="0" w:name="_GoBack"/>
        <w:bookmarkEnd w:id="0"/>
        <w:r w:rsidR="00EB7EB1" w:rsidRPr="00EB7EB1">
          <w:rPr>
            <w:rStyle w:val="Hyperlink"/>
          </w:rPr>
          <w:t>m</w:t>
        </w:r>
        <w:r w:rsidR="00EB7EB1" w:rsidRPr="00EB7EB1">
          <w:rPr>
            <w:rStyle w:val="Hyperlink"/>
          </w:rPr>
          <w:t>ore</w:t>
        </w:r>
      </w:hyperlink>
      <w:r w:rsidR="00EB7EB1" w:rsidRPr="00EB7EB1">
        <w:t> of the Sydney fountains.</w:t>
      </w:r>
    </w:p>
    <w:p w14:paraId="1EC366A0" w14:textId="77777777" w:rsidR="00EB7EB1" w:rsidRDefault="00EB7EB1" w:rsidP="00EB7EB1">
      <w:pPr>
        <w:rPr>
          <w:b/>
          <w:bCs/>
        </w:rPr>
      </w:pPr>
    </w:p>
    <w:p w14:paraId="4944DD65" w14:textId="77777777" w:rsidR="00EB7EB1" w:rsidRDefault="00EB7EB1" w:rsidP="00EB7EB1">
      <w:pPr>
        <w:rPr>
          <w:b/>
          <w:bCs/>
        </w:rPr>
      </w:pPr>
    </w:p>
    <w:p w14:paraId="71EE3A4A" w14:textId="77777777" w:rsidR="00EB7EB1" w:rsidRDefault="00EB7EB1" w:rsidP="00EB7EB1">
      <w:pPr>
        <w:rPr>
          <w:b/>
          <w:bCs/>
        </w:rPr>
      </w:pPr>
    </w:p>
    <w:p w14:paraId="5B3F177A" w14:textId="77777777" w:rsidR="00EB7EB1" w:rsidRPr="00EB7EB1" w:rsidRDefault="00EB7EB1" w:rsidP="00EB7EB1">
      <w:pPr>
        <w:rPr>
          <w:b/>
          <w:bCs/>
        </w:rPr>
      </w:pPr>
      <w:r w:rsidRPr="00EB7EB1">
        <w:rPr>
          <w:b/>
          <w:bCs/>
        </w:rPr>
        <w:lastRenderedPageBreak/>
        <w:t>Federation Pavilion, Centennial Park, Sydney</w:t>
      </w:r>
    </w:p>
    <w:p w14:paraId="1E74810F" w14:textId="77777777" w:rsidR="00EB7EB1" w:rsidRPr="00EB7EB1" w:rsidRDefault="00EB7EB1" w:rsidP="00EB7EB1">
      <w:r w:rsidRPr="00EB7EB1">
        <w:rPr>
          <w:noProof/>
          <w:lang w:eastAsia="en-AU"/>
        </w:rPr>
        <w:drawing>
          <wp:inline distT="0" distB="0" distL="0" distR="0" wp14:anchorId="27395F15" wp14:editId="5F016C5D">
            <wp:extent cx="3100388" cy="4133850"/>
            <wp:effectExtent l="19050" t="0" r="4762" b="0"/>
            <wp:docPr id="4" name="Picture 4" descr="Pavilion, Sydn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Pavilion, Sydney"/>
                    <pic:cNvPicPr>
                      <a:picLocks noChangeAspect="1" noChangeArrowheads="1"/>
                    </pic:cNvPicPr>
                  </pic:nvPicPr>
                  <pic:blipFill>
                    <a:blip r:embed="rId11" cstate="print"/>
                    <a:srcRect/>
                    <a:stretch>
                      <a:fillRect/>
                    </a:stretch>
                  </pic:blipFill>
                  <pic:spPr bwMode="auto">
                    <a:xfrm>
                      <a:off x="0" y="0"/>
                      <a:ext cx="3100388" cy="4133850"/>
                    </a:xfrm>
                    <a:prstGeom prst="rect">
                      <a:avLst/>
                    </a:prstGeom>
                    <a:noFill/>
                    <a:ln w="9525">
                      <a:noFill/>
                      <a:miter lim="800000"/>
                      <a:headEnd/>
                      <a:tailEnd/>
                    </a:ln>
                  </pic:spPr>
                </pic:pic>
              </a:graphicData>
            </a:graphic>
          </wp:inline>
        </w:drawing>
      </w:r>
    </w:p>
    <w:p w14:paraId="7687D8D7" w14:textId="77777777" w:rsidR="00EB7EB1" w:rsidRPr="00EB7EB1" w:rsidRDefault="00EB7EB1" w:rsidP="00EB7EB1">
      <w:r w:rsidRPr="00EB7EB1">
        <w:t>Pavilion erected in 1988 which contains the 1901 monument of the Federation of the six states.</w:t>
      </w:r>
    </w:p>
    <w:p w14:paraId="54969961" w14:textId="77777777" w:rsidR="00EB7EB1" w:rsidRPr="00EB7EB1" w:rsidRDefault="00EB7EB1" w:rsidP="00EB7EB1">
      <w:r w:rsidRPr="00EB7EB1">
        <w:t>The picture of the man contains the words: Faith, Hope &amp; Charity - near tie, right chest &amp; hip.</w:t>
      </w:r>
    </w:p>
    <w:p w14:paraId="30870005" w14:textId="77777777" w:rsidR="00EB7EB1" w:rsidRDefault="00EB7EB1" w:rsidP="00EB7EB1">
      <w:pPr>
        <w:rPr>
          <w:b/>
          <w:bCs/>
        </w:rPr>
      </w:pPr>
    </w:p>
    <w:p w14:paraId="46189B3B" w14:textId="77777777" w:rsidR="00EB7EB1" w:rsidRDefault="00EB7EB1" w:rsidP="00EB7EB1">
      <w:pPr>
        <w:rPr>
          <w:b/>
          <w:bCs/>
        </w:rPr>
      </w:pPr>
    </w:p>
    <w:p w14:paraId="3907F0FD" w14:textId="77777777" w:rsidR="00EB7EB1" w:rsidRDefault="00EB7EB1" w:rsidP="00EB7EB1">
      <w:pPr>
        <w:rPr>
          <w:b/>
          <w:bCs/>
        </w:rPr>
      </w:pPr>
    </w:p>
    <w:p w14:paraId="00B4E97D" w14:textId="77777777" w:rsidR="00EB7EB1" w:rsidRDefault="00EB7EB1" w:rsidP="00EB7EB1">
      <w:pPr>
        <w:rPr>
          <w:b/>
          <w:bCs/>
        </w:rPr>
      </w:pPr>
    </w:p>
    <w:p w14:paraId="376E1024" w14:textId="77777777" w:rsidR="00EB7EB1" w:rsidRDefault="00EB7EB1" w:rsidP="00EB7EB1">
      <w:pPr>
        <w:rPr>
          <w:b/>
          <w:bCs/>
        </w:rPr>
      </w:pPr>
    </w:p>
    <w:p w14:paraId="146E039B" w14:textId="77777777" w:rsidR="00EB7EB1" w:rsidRDefault="00EB7EB1" w:rsidP="00EB7EB1">
      <w:pPr>
        <w:rPr>
          <w:b/>
          <w:bCs/>
        </w:rPr>
      </w:pPr>
    </w:p>
    <w:p w14:paraId="5B8D1E09" w14:textId="77777777" w:rsidR="00EB7EB1" w:rsidRPr="00EB7EB1" w:rsidRDefault="00EB7EB1" w:rsidP="00EB7EB1">
      <w:pPr>
        <w:rPr>
          <w:b/>
          <w:bCs/>
        </w:rPr>
      </w:pPr>
      <w:r w:rsidRPr="00EB7EB1">
        <w:rPr>
          <w:b/>
          <w:bCs/>
        </w:rPr>
        <w:t>Richard Johnson Square, Bligh and Hunter Sts, Sydney</w:t>
      </w:r>
    </w:p>
    <w:p w14:paraId="4FC6191C" w14:textId="77777777" w:rsidR="00EB7EB1" w:rsidRPr="00EB7EB1" w:rsidRDefault="00EB7EB1" w:rsidP="00EB7EB1">
      <w:r w:rsidRPr="00EB7EB1">
        <w:t>Memorial to the Bicentenary of Christian Education 1793-1993</w:t>
      </w:r>
    </w:p>
    <w:p w14:paraId="7DBE18D7" w14:textId="77777777" w:rsidR="00EB7EB1" w:rsidRPr="00EB7EB1" w:rsidRDefault="00EB7EB1" w:rsidP="00EB7EB1">
      <w:r w:rsidRPr="00EB7EB1">
        <w:rPr>
          <w:noProof/>
          <w:lang w:eastAsia="en-AU"/>
        </w:rPr>
        <w:drawing>
          <wp:inline distT="0" distB="0" distL="0" distR="0" wp14:anchorId="54A70D6A" wp14:editId="27BA8F59">
            <wp:extent cx="7324725" cy="2809875"/>
            <wp:effectExtent l="19050" t="0" r="9525" b="0"/>
            <wp:docPr id="5" name="Picture 5" descr="First School, Sydn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First School, Sydney"/>
                    <pic:cNvPicPr>
                      <a:picLocks noChangeAspect="1" noChangeArrowheads="1"/>
                    </pic:cNvPicPr>
                  </pic:nvPicPr>
                  <pic:blipFill>
                    <a:blip r:embed="rId12" cstate="print"/>
                    <a:srcRect/>
                    <a:stretch>
                      <a:fillRect/>
                    </a:stretch>
                  </pic:blipFill>
                  <pic:spPr bwMode="auto">
                    <a:xfrm>
                      <a:off x="0" y="0"/>
                      <a:ext cx="7324725" cy="2809875"/>
                    </a:xfrm>
                    <a:prstGeom prst="rect">
                      <a:avLst/>
                    </a:prstGeom>
                    <a:noFill/>
                    <a:ln w="9525">
                      <a:noFill/>
                      <a:miter lim="800000"/>
                      <a:headEnd/>
                      <a:tailEnd/>
                    </a:ln>
                  </pic:spPr>
                </pic:pic>
              </a:graphicData>
            </a:graphic>
          </wp:inline>
        </w:drawing>
      </w:r>
    </w:p>
    <w:p w14:paraId="00CBEFDD" w14:textId="77777777" w:rsidR="00EB7EB1" w:rsidRPr="00EB7EB1" w:rsidRDefault="00EB7EB1" w:rsidP="00EB7EB1">
      <w:pPr>
        <w:rPr>
          <w:b/>
          <w:bCs/>
        </w:rPr>
      </w:pPr>
      <w:r w:rsidRPr="00EB7EB1">
        <w:rPr>
          <w:b/>
          <w:bCs/>
        </w:rPr>
        <w:t>Two Memorials Dedicated to the Memory of John Flynn</w:t>
      </w:r>
    </w:p>
    <w:p w14:paraId="2ABD9939" w14:textId="77777777" w:rsidR="00EB7EB1" w:rsidRPr="00EB7EB1" w:rsidRDefault="00EB7EB1" w:rsidP="00EB7EB1">
      <w:r w:rsidRPr="00EB7EB1">
        <w:rPr>
          <w:noProof/>
          <w:lang w:eastAsia="en-AU"/>
        </w:rPr>
        <w:lastRenderedPageBreak/>
        <w:drawing>
          <wp:inline distT="0" distB="0" distL="0" distR="0" wp14:anchorId="3B1A1C21" wp14:editId="73B5ECCF">
            <wp:extent cx="4762500" cy="3571875"/>
            <wp:effectExtent l="19050" t="0" r="0" b="0"/>
            <wp:docPr id="6" name="Picture 6" descr="John Flynn Memorial Stuart Highway 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John Flynn Memorial Stuart Highway NT"/>
                    <pic:cNvPicPr>
                      <a:picLocks noChangeAspect="1" noChangeArrowheads="1"/>
                    </pic:cNvPicPr>
                  </pic:nvPicPr>
                  <pic:blipFill>
                    <a:blip r:embed="rId13" cstate="print"/>
                    <a:srcRect/>
                    <a:stretch>
                      <a:fillRect/>
                    </a:stretch>
                  </pic:blipFill>
                  <pic:spPr bwMode="auto">
                    <a:xfrm>
                      <a:off x="0" y="0"/>
                      <a:ext cx="4762500" cy="3571875"/>
                    </a:xfrm>
                    <a:prstGeom prst="rect">
                      <a:avLst/>
                    </a:prstGeom>
                    <a:noFill/>
                    <a:ln w="9525">
                      <a:noFill/>
                      <a:miter lim="800000"/>
                      <a:headEnd/>
                      <a:tailEnd/>
                    </a:ln>
                  </pic:spPr>
                </pic:pic>
              </a:graphicData>
            </a:graphic>
          </wp:inline>
        </w:drawing>
      </w:r>
    </w:p>
    <w:p w14:paraId="46ABF26E" w14:textId="77777777" w:rsidR="00EB7EB1" w:rsidRPr="00EB7EB1" w:rsidRDefault="00EB7EB1" w:rsidP="00EB7EB1">
      <w:r w:rsidRPr="00EB7EB1">
        <w:rPr>
          <w:b/>
          <w:bCs/>
        </w:rPr>
        <w:t>Stuart Highway Memorial NT</w:t>
      </w:r>
    </w:p>
    <w:p w14:paraId="4D803951" w14:textId="77777777" w:rsidR="00EB7EB1" w:rsidRPr="00EB7EB1" w:rsidRDefault="00EB7EB1" w:rsidP="00EB7EB1">
      <w:r w:rsidRPr="00EB7EB1">
        <w:t>Commemorating Flynn of the Inland. The very Reverend John Flynn OBE. DD of the Presbyterian Church of Australia 1880-1951 His vision encompassed the continent. He established the Australian Inland Mission and founded the Flying Doctor Service. He brought lonely places a spiritual ministry and spread a mantle of safety over them by medicine, aviation and radio.</w:t>
      </w:r>
    </w:p>
    <w:p w14:paraId="4B23C85E" w14:textId="77777777" w:rsidR="00EB7EB1" w:rsidRPr="00EB7EB1" w:rsidRDefault="00EB7EB1" w:rsidP="00EB7EB1">
      <w:r w:rsidRPr="00EB7EB1">
        <w:rPr>
          <w:noProof/>
          <w:lang w:eastAsia="en-AU"/>
        </w:rPr>
        <w:lastRenderedPageBreak/>
        <w:drawing>
          <wp:inline distT="0" distB="0" distL="0" distR="0" wp14:anchorId="254AC4B3" wp14:editId="4068D87A">
            <wp:extent cx="2114550" cy="2667000"/>
            <wp:effectExtent l="19050" t="0" r="0" b="0"/>
            <wp:docPr id="7" name="Picture 7" descr="John Flynn Memorial Historical Reserve 7km west of Alice Springs 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John Flynn Memorial Historical Reserve 7km west of Alice Springs NT"/>
                    <pic:cNvPicPr>
                      <a:picLocks noChangeAspect="1" noChangeArrowheads="1"/>
                    </pic:cNvPicPr>
                  </pic:nvPicPr>
                  <pic:blipFill>
                    <a:blip r:embed="rId14" cstate="print"/>
                    <a:srcRect/>
                    <a:stretch>
                      <a:fillRect/>
                    </a:stretch>
                  </pic:blipFill>
                  <pic:spPr bwMode="auto">
                    <a:xfrm>
                      <a:off x="0" y="0"/>
                      <a:ext cx="2114550" cy="2667000"/>
                    </a:xfrm>
                    <a:prstGeom prst="rect">
                      <a:avLst/>
                    </a:prstGeom>
                    <a:noFill/>
                    <a:ln w="9525">
                      <a:noFill/>
                      <a:miter lim="800000"/>
                      <a:headEnd/>
                      <a:tailEnd/>
                    </a:ln>
                  </pic:spPr>
                </pic:pic>
              </a:graphicData>
            </a:graphic>
          </wp:inline>
        </w:drawing>
      </w:r>
    </w:p>
    <w:p w14:paraId="36CAA63A" w14:textId="77777777" w:rsidR="00EB7EB1" w:rsidRPr="00EB7EB1" w:rsidRDefault="00EB7EB1" w:rsidP="00EB7EB1">
      <w:r w:rsidRPr="00EB7EB1">
        <w:rPr>
          <w:b/>
          <w:bCs/>
        </w:rPr>
        <w:t>John Flynn's Grave, near Alice Springs NT</w:t>
      </w:r>
    </w:p>
    <w:p w14:paraId="1757BE03" w14:textId="77777777" w:rsidR="00EB7EB1" w:rsidRPr="00EB7EB1" w:rsidRDefault="00EB7EB1" w:rsidP="00EB7EB1">
      <w:r w:rsidRPr="00EB7EB1">
        <w:t>The John Flynn's Memorial Historical Reserve, located seven kms west of Alice Springs, is the resting place for the ashes of the Reverend John Flynn, founder of the Flying Doctor Service and the Australian Inland Mission.</w:t>
      </w:r>
    </w:p>
    <w:p w14:paraId="1C2142BF" w14:textId="77777777" w:rsidR="00EB7EB1" w:rsidRPr="00EB7EB1" w:rsidRDefault="00EB7EB1" w:rsidP="00EB7EB1">
      <w:r w:rsidRPr="00EB7EB1">
        <w:t>The grave is on a low hill at the foot of the MacDonnell Ranges. The plaque expresses a lifetime achievement in just a few lines:</w:t>
      </w:r>
    </w:p>
    <w:p w14:paraId="430A6211" w14:textId="77777777" w:rsidR="00EB7EB1" w:rsidRPr="00EB7EB1" w:rsidRDefault="00EB7EB1" w:rsidP="00EB7EB1">
      <w:r w:rsidRPr="00EB7EB1">
        <w:t>'His vision encompassed the continent. He established the Australian Inland Mission and founded the Royal Flying Doctor Service. He brought to lonely places a spiritual ministry and spread a mantle of safety over them by medicine and the radio.'</w:t>
      </w:r>
    </w:p>
    <w:p w14:paraId="0061075D" w14:textId="77777777" w:rsidR="00EB7EB1" w:rsidRDefault="00EB7EB1" w:rsidP="00EB7EB1">
      <w:pPr>
        <w:rPr>
          <w:b/>
          <w:bCs/>
        </w:rPr>
      </w:pPr>
    </w:p>
    <w:p w14:paraId="25641E74" w14:textId="77777777" w:rsidR="00EB7EB1" w:rsidRDefault="00EB7EB1" w:rsidP="00EB7EB1">
      <w:pPr>
        <w:rPr>
          <w:b/>
          <w:bCs/>
        </w:rPr>
      </w:pPr>
    </w:p>
    <w:p w14:paraId="0CF10D4E" w14:textId="77777777" w:rsidR="00EB7EB1" w:rsidRDefault="00EB7EB1" w:rsidP="00EB7EB1">
      <w:pPr>
        <w:rPr>
          <w:b/>
          <w:bCs/>
        </w:rPr>
      </w:pPr>
    </w:p>
    <w:p w14:paraId="16981DF0" w14:textId="77777777" w:rsidR="00EB7EB1" w:rsidRDefault="00EB7EB1" w:rsidP="00EB7EB1">
      <w:pPr>
        <w:rPr>
          <w:b/>
          <w:bCs/>
        </w:rPr>
      </w:pPr>
    </w:p>
    <w:p w14:paraId="64C1474B" w14:textId="77777777" w:rsidR="00EB7EB1" w:rsidRDefault="00EB7EB1" w:rsidP="00EB7EB1">
      <w:pPr>
        <w:rPr>
          <w:b/>
          <w:bCs/>
        </w:rPr>
      </w:pPr>
    </w:p>
    <w:p w14:paraId="65D8F08B" w14:textId="77777777" w:rsidR="00EB7EB1" w:rsidRDefault="00EB7EB1" w:rsidP="00EB7EB1">
      <w:pPr>
        <w:rPr>
          <w:b/>
          <w:bCs/>
        </w:rPr>
      </w:pPr>
    </w:p>
    <w:p w14:paraId="4E90FEB4" w14:textId="77777777" w:rsidR="00EB7EB1" w:rsidRDefault="00EB7EB1" w:rsidP="00EB7EB1">
      <w:pPr>
        <w:rPr>
          <w:b/>
          <w:bCs/>
        </w:rPr>
      </w:pPr>
    </w:p>
    <w:p w14:paraId="2B88230C" w14:textId="77777777" w:rsidR="00EB7EB1" w:rsidRDefault="00EB7EB1" w:rsidP="00EB7EB1">
      <w:pPr>
        <w:rPr>
          <w:b/>
          <w:bCs/>
        </w:rPr>
      </w:pPr>
    </w:p>
    <w:p w14:paraId="20B54D2A" w14:textId="77777777" w:rsidR="00EB7EB1" w:rsidRDefault="00EB7EB1" w:rsidP="00EB7EB1">
      <w:pPr>
        <w:rPr>
          <w:b/>
          <w:bCs/>
        </w:rPr>
      </w:pPr>
    </w:p>
    <w:p w14:paraId="665E1ADF" w14:textId="77777777" w:rsidR="00EB7EB1" w:rsidRPr="00EB7EB1" w:rsidRDefault="00EB7EB1" w:rsidP="00EB7EB1">
      <w:pPr>
        <w:rPr>
          <w:b/>
          <w:bCs/>
        </w:rPr>
      </w:pPr>
      <w:r w:rsidRPr="00EB7EB1">
        <w:rPr>
          <w:b/>
          <w:bCs/>
        </w:rPr>
        <w:lastRenderedPageBreak/>
        <w:t>Victorian Parliament</w:t>
      </w:r>
    </w:p>
    <w:p w14:paraId="4339DC51" w14:textId="77777777" w:rsidR="00EB7EB1" w:rsidRPr="00EB7EB1" w:rsidRDefault="00EB7EB1" w:rsidP="00EB7EB1">
      <w:r w:rsidRPr="00EB7EB1">
        <w:t>The Vestibule is the main entrance Hall to the Victorian Parliament and was completed in 1879. This parliament was also used from 1901 to 1927 for the Commonwealth Parliament. In the centre of the Vestibule there is a mosaic of the Royal Crest with the words from the Book of Proverbs 11:14:</w:t>
      </w:r>
    </w:p>
    <w:p w14:paraId="1DC5DA35" w14:textId="77777777" w:rsidR="00EB7EB1" w:rsidRPr="00EB7EB1" w:rsidRDefault="00EB7EB1" w:rsidP="00EB7EB1">
      <w:r w:rsidRPr="00EB7EB1">
        <w:t>"Where no council is the people fall, but in the multitude of counsellors there is safety."</w:t>
      </w:r>
    </w:p>
    <w:p w14:paraId="4A50E15F" w14:textId="77777777" w:rsidR="00EB7EB1" w:rsidRPr="00EB7EB1" w:rsidRDefault="00EB7EB1" w:rsidP="00EB7EB1">
      <w:r w:rsidRPr="00EB7EB1">
        <w:rPr>
          <w:noProof/>
          <w:lang w:eastAsia="en-AU"/>
        </w:rPr>
        <w:drawing>
          <wp:inline distT="0" distB="0" distL="0" distR="0" wp14:anchorId="114584CF" wp14:editId="3304AD6D">
            <wp:extent cx="3048000" cy="2286000"/>
            <wp:effectExtent l="19050" t="0" r="0" b="0"/>
            <wp:docPr id="8" name="Picture 8" descr="Victorian Parliament Royal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Victorian Parliament Royal Crest"/>
                    <pic:cNvPicPr>
                      <a:picLocks noChangeAspect="1" noChangeArrowheads="1"/>
                    </pic:cNvPicPr>
                  </pic:nvPicPr>
                  <pic:blipFill>
                    <a:blip r:embed="rId15" cstate="print"/>
                    <a:srcRect/>
                    <a:stretch>
                      <a:fillRect/>
                    </a:stretch>
                  </pic:blipFill>
                  <pic:spPr bwMode="auto">
                    <a:xfrm>
                      <a:off x="0" y="0"/>
                      <a:ext cx="3048000" cy="2286000"/>
                    </a:xfrm>
                    <a:prstGeom prst="rect">
                      <a:avLst/>
                    </a:prstGeom>
                    <a:noFill/>
                    <a:ln w="9525">
                      <a:noFill/>
                      <a:miter lim="800000"/>
                      <a:headEnd/>
                      <a:tailEnd/>
                    </a:ln>
                  </pic:spPr>
                </pic:pic>
              </a:graphicData>
            </a:graphic>
          </wp:inline>
        </w:drawing>
      </w:r>
    </w:p>
    <w:p w14:paraId="1BE2C33E" w14:textId="77777777" w:rsidR="00EB7EB1" w:rsidRDefault="00EB7EB1" w:rsidP="00EB7EB1">
      <w:pPr>
        <w:rPr>
          <w:b/>
          <w:bCs/>
        </w:rPr>
      </w:pPr>
    </w:p>
    <w:p w14:paraId="6568F12C" w14:textId="77777777" w:rsidR="00EB7EB1" w:rsidRDefault="00EB7EB1" w:rsidP="00EB7EB1">
      <w:pPr>
        <w:rPr>
          <w:b/>
          <w:bCs/>
        </w:rPr>
      </w:pPr>
    </w:p>
    <w:p w14:paraId="05F9020D" w14:textId="77777777" w:rsidR="00EB7EB1" w:rsidRPr="00EB7EB1" w:rsidRDefault="00EB7EB1" w:rsidP="00EB7EB1">
      <w:pPr>
        <w:rPr>
          <w:b/>
          <w:bCs/>
        </w:rPr>
      </w:pPr>
      <w:r w:rsidRPr="00EB7EB1">
        <w:rPr>
          <w:b/>
          <w:bCs/>
        </w:rPr>
        <w:t>Ebenezer Church</w:t>
      </w:r>
    </w:p>
    <w:p w14:paraId="3CD050C4" w14:textId="77777777" w:rsidR="00EB7EB1" w:rsidRPr="00EB7EB1" w:rsidRDefault="00EB7EB1" w:rsidP="00EB7EB1">
      <w:r w:rsidRPr="00EB7EB1">
        <w:rPr>
          <w:noProof/>
          <w:lang w:eastAsia="en-AU"/>
        </w:rPr>
        <w:drawing>
          <wp:inline distT="0" distB="0" distL="0" distR="0" wp14:anchorId="557DF93A" wp14:editId="5CCEFC9C">
            <wp:extent cx="2133600" cy="647700"/>
            <wp:effectExtent l="19050" t="0" r="0" b="0"/>
            <wp:docPr id="9" name="Picture 9" descr="Ebenezer Church, NS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Ebenezer Church, NSW"/>
                    <pic:cNvPicPr>
                      <a:picLocks noChangeAspect="1" noChangeArrowheads="1"/>
                    </pic:cNvPicPr>
                  </pic:nvPicPr>
                  <pic:blipFill>
                    <a:blip r:embed="rId16" cstate="print"/>
                    <a:srcRect/>
                    <a:stretch>
                      <a:fillRect/>
                    </a:stretch>
                  </pic:blipFill>
                  <pic:spPr bwMode="auto">
                    <a:xfrm>
                      <a:off x="0" y="0"/>
                      <a:ext cx="2133600" cy="647700"/>
                    </a:xfrm>
                    <a:prstGeom prst="rect">
                      <a:avLst/>
                    </a:prstGeom>
                    <a:noFill/>
                    <a:ln w="9525">
                      <a:noFill/>
                      <a:miter lim="800000"/>
                      <a:headEnd/>
                      <a:tailEnd/>
                    </a:ln>
                  </pic:spPr>
                </pic:pic>
              </a:graphicData>
            </a:graphic>
          </wp:inline>
        </w:drawing>
      </w:r>
    </w:p>
    <w:p w14:paraId="1EB730D8" w14:textId="77777777" w:rsidR="00EB7EB1" w:rsidRPr="00EB7EB1" w:rsidRDefault="00EB7EB1" w:rsidP="00EB7EB1">
      <w:r w:rsidRPr="00EB7EB1">
        <w:t>Ebenezer Church Is Australia's oldest church, est. 1809 at Ebenezer, NSW and the oldest extant school building in Australia.</w:t>
      </w:r>
    </w:p>
    <w:p w14:paraId="74D98670" w14:textId="77777777" w:rsidR="00EB7EB1" w:rsidRPr="00EB7EB1" w:rsidRDefault="00EB7EB1" w:rsidP="00EB7EB1">
      <w:r w:rsidRPr="00EB7EB1">
        <w:t>Read more at </w:t>
      </w:r>
      <w:hyperlink r:id="rId17" w:tgtFrame="_blank" w:history="1">
        <w:r w:rsidRPr="00EB7EB1">
          <w:rPr>
            <w:rStyle w:val="Hyperlink"/>
          </w:rPr>
          <w:t>http://www.ebenezerchurch.org.au/index.htm</w:t>
        </w:r>
      </w:hyperlink>
    </w:p>
    <w:p w14:paraId="58076AD3" w14:textId="77777777" w:rsidR="00EB7EB1" w:rsidRPr="00EB7EB1" w:rsidRDefault="0035259E" w:rsidP="00EB7EB1">
      <w:pPr>
        <w:rPr>
          <w:b/>
          <w:bCs/>
        </w:rPr>
      </w:pPr>
      <w:hyperlink r:id="rId18" w:history="1">
        <w:r w:rsidR="00EB7EB1" w:rsidRPr="00EB7EB1">
          <w:rPr>
            <w:rStyle w:val="Hyperlink"/>
            <w:b/>
            <w:bCs/>
          </w:rPr>
          <w:t>Sheffield Murals - Christian Heritage</w:t>
        </w:r>
      </w:hyperlink>
    </w:p>
    <w:p w14:paraId="2F9A0F79" w14:textId="77777777" w:rsidR="00EB7EB1" w:rsidRPr="00EB7EB1" w:rsidRDefault="00EB7EB1" w:rsidP="00EB7EB1">
      <w:r w:rsidRPr="00EB7EB1">
        <w:rPr>
          <w:noProof/>
          <w:lang w:eastAsia="en-AU"/>
        </w:rPr>
        <w:lastRenderedPageBreak/>
        <w:drawing>
          <wp:inline distT="0" distB="0" distL="0" distR="0" wp14:anchorId="0BBDE503" wp14:editId="0F074CA1">
            <wp:extent cx="7620000" cy="1657350"/>
            <wp:effectExtent l="19050" t="0" r="0" b="0"/>
            <wp:docPr id="10" name="Picture 10" descr="Sheffield Murals - Christian Heritage">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Sheffield Murals - Christian Heritage">
                      <a:hlinkClick r:id="rId18"/>
                    </pic:cNvPr>
                    <pic:cNvPicPr>
                      <a:picLocks noChangeAspect="1" noChangeArrowheads="1"/>
                    </pic:cNvPicPr>
                  </pic:nvPicPr>
                  <pic:blipFill>
                    <a:blip r:embed="rId19" cstate="print"/>
                    <a:srcRect/>
                    <a:stretch>
                      <a:fillRect/>
                    </a:stretch>
                  </pic:blipFill>
                  <pic:spPr bwMode="auto">
                    <a:xfrm>
                      <a:off x="0" y="0"/>
                      <a:ext cx="7620000" cy="1657350"/>
                    </a:xfrm>
                    <a:prstGeom prst="rect">
                      <a:avLst/>
                    </a:prstGeom>
                    <a:noFill/>
                    <a:ln w="9525">
                      <a:noFill/>
                      <a:miter lim="800000"/>
                      <a:headEnd/>
                      <a:tailEnd/>
                    </a:ln>
                  </pic:spPr>
                </pic:pic>
              </a:graphicData>
            </a:graphic>
          </wp:inline>
        </w:drawing>
      </w:r>
    </w:p>
    <w:p w14:paraId="4450613C" w14:textId="77777777" w:rsidR="00EB7EB1" w:rsidRPr="00EB7EB1" w:rsidRDefault="00EB7EB1" w:rsidP="00EB7EB1">
      <w:r w:rsidRPr="00EB7EB1">
        <w:t>The historical roots of each Christian denomination in Kentish along with approximately 140 people are depicted in this mural. The mural shows the arrival of the first Methodist clergyman in 1860, the Christian Brethren evangelists meeting in farmers’ barns and the building of the Anglican and Salvation Army Churches.</w:t>
      </w:r>
    </w:p>
    <w:p w14:paraId="5AAF1130" w14:textId="77777777" w:rsidR="00EB7EB1" w:rsidRPr="00EB7EB1" w:rsidRDefault="00EB7EB1" w:rsidP="00EB7EB1">
      <w:r w:rsidRPr="00EB7EB1">
        <w:t>We also see the huge crowds that came to respond to Joseph Lyons (later to become Prime Minister) as he appealed for funds to build the Catholic Church and the spectacular fire which gutted the Baptist Tabernacle in 1930. The mural includes an impression of the many who have left for overseas in mission fields.</w:t>
      </w:r>
    </w:p>
    <w:p w14:paraId="093348D7" w14:textId="77777777" w:rsidR="00EB7EB1" w:rsidRPr="00EB7EB1" w:rsidRDefault="00EB7EB1" w:rsidP="00EB7EB1">
      <w:r w:rsidRPr="00EB7EB1">
        <w:t>Painted in 1988 by: Cheyne Purdue</w:t>
      </w:r>
      <w:r w:rsidRPr="00EB7EB1">
        <w:br/>
        <w:t>Location: Pioneer Crescent, Sheffield, Tasmania</w:t>
      </w:r>
      <w:r w:rsidRPr="00EB7EB1">
        <w:br/>
        <w:t>Size: 12m x 2.4m</w:t>
      </w:r>
      <w:r w:rsidRPr="00EB7EB1">
        <w:br/>
        <w:t>© Sheffield Inc.</w:t>
      </w:r>
    </w:p>
    <w:p w14:paraId="0F7E10E3" w14:textId="77777777" w:rsidR="00D0024C" w:rsidRDefault="00D0024C"/>
    <w:p w14:paraId="725A9174" w14:textId="77777777" w:rsidR="00AD61D1" w:rsidRDefault="00AD61D1"/>
    <w:p w14:paraId="178B09CD" w14:textId="77777777" w:rsidR="00AD61D1" w:rsidRDefault="00AD61D1"/>
    <w:p w14:paraId="4C03BE49" w14:textId="77777777" w:rsidR="00AD61D1" w:rsidRDefault="00AD61D1"/>
    <w:p w14:paraId="46A7D4EE" w14:textId="77777777" w:rsidR="00AD61D1" w:rsidRDefault="00AD61D1"/>
    <w:p w14:paraId="2FA08335" w14:textId="77777777" w:rsidR="00AD61D1" w:rsidRDefault="00AD61D1"/>
    <w:p w14:paraId="3BD64C70" w14:textId="77777777" w:rsidR="00AD61D1" w:rsidRDefault="00AD61D1"/>
    <w:p w14:paraId="273F49C5" w14:textId="77777777" w:rsidR="00AD61D1" w:rsidRDefault="00AD61D1"/>
    <w:p w14:paraId="41FDBF51" w14:textId="77777777" w:rsidR="00AD61D1" w:rsidRDefault="00AD61D1"/>
    <w:p w14:paraId="3EA15B78" w14:textId="77777777" w:rsidR="00AD61D1" w:rsidRDefault="00AD61D1"/>
    <w:p w14:paraId="4F3EEAA7" w14:textId="77777777" w:rsidR="00AD61D1" w:rsidRDefault="00AD61D1"/>
    <w:p w14:paraId="3BBCDD43" w14:textId="77777777" w:rsidR="00AD61D1" w:rsidRPr="00AD61D1" w:rsidRDefault="00AD61D1" w:rsidP="00AD61D1">
      <w:pPr>
        <w:rPr>
          <w:b/>
          <w:sz w:val="32"/>
          <w:szCs w:val="32"/>
        </w:rPr>
      </w:pPr>
      <w:r w:rsidRPr="00AD61D1">
        <w:rPr>
          <w:b/>
          <w:sz w:val="32"/>
          <w:szCs w:val="32"/>
        </w:rPr>
        <w:t>Q</w:t>
      </w:r>
      <w:r>
        <w:rPr>
          <w:b/>
          <w:sz w:val="32"/>
          <w:szCs w:val="32"/>
        </w:rPr>
        <w:t>ueens</w:t>
      </w:r>
      <w:r w:rsidRPr="00AD61D1">
        <w:rPr>
          <w:b/>
          <w:sz w:val="32"/>
          <w:szCs w:val="32"/>
        </w:rPr>
        <w:t>l</w:t>
      </w:r>
      <w:r>
        <w:rPr>
          <w:b/>
          <w:sz w:val="32"/>
          <w:szCs w:val="32"/>
        </w:rPr>
        <w:t>an</w:t>
      </w:r>
      <w:r w:rsidRPr="00AD61D1">
        <w:rPr>
          <w:b/>
          <w:sz w:val="32"/>
          <w:szCs w:val="32"/>
        </w:rPr>
        <w:t>d Parliament House Bible Verse</w:t>
      </w:r>
    </w:p>
    <w:p w14:paraId="57812FF3" w14:textId="77777777" w:rsidR="00AD61D1" w:rsidRDefault="00AD61D1" w:rsidP="00AD61D1">
      <w:r>
        <w:t>The two ground floor stained glass windows feature text from The Bible, Psalm 127-1, stating:</w:t>
      </w:r>
    </w:p>
    <w:p w14:paraId="12196A9A" w14:textId="77777777" w:rsidR="00AD61D1" w:rsidRDefault="00AD61D1" w:rsidP="00AD61D1">
      <w:r>
        <w:t xml:space="preserve"> </w:t>
      </w:r>
    </w:p>
    <w:p w14:paraId="741B49F1" w14:textId="77777777" w:rsidR="00AD61D1" w:rsidRDefault="00AD61D1" w:rsidP="00AD61D1">
      <w:r>
        <w:t>Except the Lord build the house, they labour but in vain that build it.</w:t>
      </w:r>
    </w:p>
    <w:p w14:paraId="55F0A500" w14:textId="77777777" w:rsidR="00AD61D1" w:rsidRDefault="00AD61D1" w:rsidP="00AD61D1">
      <w:r>
        <w:t xml:space="preserve">Except the Lord keep the city, the watchman </w:t>
      </w:r>
      <w:proofErr w:type="spellStart"/>
      <w:r>
        <w:t>waketh</w:t>
      </w:r>
      <w:proofErr w:type="spellEnd"/>
      <w:r>
        <w:t xml:space="preserve"> but in vain.</w:t>
      </w:r>
    </w:p>
    <w:p w14:paraId="0BF6D3FC" w14:textId="77777777" w:rsidR="00AD61D1" w:rsidRDefault="00AD61D1" w:rsidP="00AD61D1"/>
    <w:p w14:paraId="172F1C01" w14:textId="77777777" w:rsidR="00AD61D1" w:rsidRDefault="00AD61D1" w:rsidP="00AD61D1">
      <w:r>
        <w:t xml:space="preserve">This text was chosen by Mrs Elizabeth Emily O’Connell (nee le </w:t>
      </w:r>
      <w:proofErr w:type="spellStart"/>
      <w:r>
        <w:t>Geyt</w:t>
      </w:r>
      <w:proofErr w:type="spellEnd"/>
      <w:r>
        <w:t>), who was the wife of Sir Maurice Charles O’Connell, the second President of the Legislative Council.</w:t>
      </w:r>
    </w:p>
    <w:p w14:paraId="05520159" w14:textId="77777777" w:rsidR="00AD61D1" w:rsidRDefault="00AD61D1" w:rsidP="00AD61D1"/>
    <w:p w14:paraId="360A628A" w14:textId="77777777" w:rsidR="00AD61D1" w:rsidRDefault="00AD61D1" w:rsidP="00AD61D1">
      <w:r>
        <w:rPr>
          <w:rFonts w:ascii="inherit" w:hAnsi="inherit" w:cs="Tahoma"/>
          <w:noProof/>
          <w:sz w:val="18"/>
          <w:szCs w:val="18"/>
          <w:bdr w:val="none" w:sz="0" w:space="0" w:color="auto" w:frame="1"/>
          <w:lang w:eastAsia="en-AU"/>
        </w:rPr>
        <w:drawing>
          <wp:inline distT="0" distB="0" distL="0" distR="0" wp14:anchorId="26137A3B" wp14:editId="5444F6AF">
            <wp:extent cx="3009900" cy="2132546"/>
            <wp:effectExtent l="0" t="0" r="0" b="0"/>
            <wp:docPr id="11" name="Picture 11" descr="Stairc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ircase"/>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016578" cy="2137277"/>
                    </a:xfrm>
                    <a:prstGeom prst="rect">
                      <a:avLst/>
                    </a:prstGeom>
                    <a:noFill/>
                    <a:ln>
                      <a:noFill/>
                    </a:ln>
                  </pic:spPr>
                </pic:pic>
              </a:graphicData>
            </a:graphic>
          </wp:inline>
        </w:drawing>
      </w:r>
    </w:p>
    <w:p w14:paraId="47730C3E" w14:textId="77777777" w:rsidR="00AD61D1" w:rsidRDefault="00AD61D1"/>
    <w:p w14:paraId="23A984A3" w14:textId="77777777" w:rsidR="00AD61D1" w:rsidRDefault="00AD61D1"/>
    <w:p w14:paraId="39521A16" w14:textId="77777777" w:rsidR="00AD61D1" w:rsidRDefault="0035259E">
      <w:pPr>
        <w:rPr>
          <w:rStyle w:val="Strong"/>
          <w:rFonts w:ascii="Arial" w:hAnsi="Arial" w:cs="Arial"/>
          <w:bdr w:val="none" w:sz="0" w:space="0" w:color="auto" w:frame="1"/>
        </w:rPr>
      </w:pPr>
      <w:hyperlink r:id="rId21" w:history="1">
        <w:r w:rsidR="00AD61D1">
          <w:rPr>
            <w:rStyle w:val="Hyperlink"/>
            <w:rFonts w:ascii="Arial" w:hAnsi="Arial" w:cs="Arial"/>
            <w:b/>
            <w:bCs/>
            <w:bdr w:val="none" w:sz="0" w:space="0" w:color="auto" w:frame="1"/>
          </w:rPr>
          <w:t>Link</w:t>
        </w:r>
      </w:hyperlink>
    </w:p>
    <w:p w14:paraId="1DBF92AA" w14:textId="77777777" w:rsidR="00AD61D1" w:rsidRDefault="00AD61D1">
      <w:pPr>
        <w:rPr>
          <w:rStyle w:val="Strong"/>
          <w:rFonts w:ascii="Arial" w:hAnsi="Arial" w:cs="Arial"/>
          <w:bdr w:val="none" w:sz="0" w:space="0" w:color="auto" w:frame="1"/>
        </w:rPr>
      </w:pPr>
    </w:p>
    <w:p w14:paraId="596A40F9" w14:textId="77777777" w:rsidR="00AD61D1" w:rsidRDefault="00AD61D1">
      <w:pPr>
        <w:rPr>
          <w:rStyle w:val="Strong"/>
          <w:rFonts w:ascii="Arial" w:hAnsi="Arial" w:cs="Arial"/>
          <w:bdr w:val="none" w:sz="0" w:space="0" w:color="auto" w:frame="1"/>
        </w:rPr>
      </w:pPr>
    </w:p>
    <w:p w14:paraId="5C4B79A8" w14:textId="77777777" w:rsidR="00AD61D1" w:rsidRDefault="00AD61D1">
      <w:pPr>
        <w:rPr>
          <w:rStyle w:val="Strong"/>
          <w:rFonts w:ascii="Arial" w:hAnsi="Arial" w:cs="Arial"/>
          <w:bdr w:val="none" w:sz="0" w:space="0" w:color="auto" w:frame="1"/>
        </w:rPr>
      </w:pPr>
    </w:p>
    <w:p w14:paraId="5686FCC5" w14:textId="77777777" w:rsidR="00AD61D1" w:rsidRDefault="00AD61D1">
      <w:pPr>
        <w:rPr>
          <w:rStyle w:val="Strong"/>
          <w:rFonts w:ascii="Arial" w:hAnsi="Arial" w:cs="Arial"/>
          <w:bdr w:val="none" w:sz="0" w:space="0" w:color="auto" w:frame="1"/>
        </w:rPr>
      </w:pPr>
    </w:p>
    <w:p w14:paraId="139BEA22" w14:textId="77777777" w:rsidR="00AD61D1" w:rsidRDefault="00AD61D1">
      <w:pPr>
        <w:rPr>
          <w:rStyle w:val="Strong"/>
          <w:rFonts w:ascii="Arial" w:hAnsi="Arial" w:cs="Arial"/>
          <w:bdr w:val="none" w:sz="0" w:space="0" w:color="auto" w:frame="1"/>
        </w:rPr>
      </w:pPr>
    </w:p>
    <w:p w14:paraId="5F71E8A6" w14:textId="77777777" w:rsidR="00731DFF" w:rsidRDefault="00731DFF" w:rsidP="00731DFF">
      <w:pPr>
        <w:rPr>
          <w:rFonts w:eastAsia="Times New Roman"/>
        </w:rPr>
      </w:pPr>
      <w:r>
        <w:rPr>
          <w:rFonts w:eastAsia="Times New Roman"/>
          <w:sz w:val="48"/>
          <w:szCs w:val="48"/>
        </w:rPr>
        <w:lastRenderedPageBreak/>
        <w:t>The Bible Museum St Arnaud Victoria</w:t>
      </w:r>
      <w:r>
        <w:rPr>
          <w:rFonts w:eastAsia="Times New Roman"/>
          <w:sz w:val="48"/>
          <w:szCs w:val="48"/>
        </w:rPr>
        <w:br/>
      </w:r>
      <w:r w:rsidR="0041085B">
        <w:rPr>
          <w:rFonts w:eastAsia="Times New Roman"/>
          <w:noProof/>
          <w:lang w:eastAsia="en-AU"/>
        </w:rPr>
        <w:drawing>
          <wp:inline distT="0" distB="0" distL="0" distR="0" wp14:anchorId="74B87BD3" wp14:editId="64734F34">
            <wp:extent cx="4212755" cy="2809875"/>
            <wp:effectExtent l="0" t="0" r="0" b="0"/>
            <wp:docPr id="12" name="Picture 12" descr="The Bible Muse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Bible Museum"/>
                    <pic:cNvPicPr>
                      <a:picLocks noChangeAspect="1" noChangeArrowheads="1"/>
                    </pic:cNvPicPr>
                  </pic:nvPicPr>
                  <pic:blipFill>
                    <a:blip r:embed="rId22" r:link="rId23" cstate="print">
                      <a:extLst>
                        <a:ext uri="{28A0092B-C50C-407E-A947-70E740481C1C}">
                          <a14:useLocalDpi xmlns:a14="http://schemas.microsoft.com/office/drawing/2010/main" val="0"/>
                        </a:ext>
                      </a:extLst>
                    </a:blip>
                    <a:srcRect/>
                    <a:stretch>
                      <a:fillRect/>
                    </a:stretch>
                  </pic:blipFill>
                  <pic:spPr bwMode="auto">
                    <a:xfrm>
                      <a:off x="0" y="0"/>
                      <a:ext cx="4217817" cy="2813251"/>
                    </a:xfrm>
                    <a:prstGeom prst="rect">
                      <a:avLst/>
                    </a:prstGeom>
                    <a:noFill/>
                    <a:ln>
                      <a:noFill/>
                    </a:ln>
                  </pic:spPr>
                </pic:pic>
              </a:graphicData>
            </a:graphic>
          </wp:inline>
        </w:drawing>
      </w:r>
    </w:p>
    <w:p w14:paraId="2FF72164" w14:textId="77777777" w:rsidR="0041085B" w:rsidRDefault="0041085B" w:rsidP="00731DFF">
      <w:pPr>
        <w:rPr>
          <w:rFonts w:eastAsia="Times New Roman"/>
        </w:rPr>
      </w:pPr>
    </w:p>
    <w:p w14:paraId="36C8C12F" w14:textId="77777777" w:rsidR="0041085B" w:rsidRDefault="0041085B" w:rsidP="00731DFF">
      <w:pPr>
        <w:rPr>
          <w:rFonts w:eastAsia="Times New Roman"/>
        </w:rPr>
      </w:pPr>
    </w:p>
    <w:tbl>
      <w:tblPr>
        <w:tblW w:w="452" w:type="pct"/>
        <w:tblCellSpacing w:w="15" w:type="dxa"/>
        <w:tblLook w:val="04A0" w:firstRow="1" w:lastRow="0" w:firstColumn="1" w:lastColumn="0" w:noHBand="0" w:noVBand="1"/>
      </w:tblPr>
      <w:tblGrid>
        <w:gridCol w:w="1263"/>
      </w:tblGrid>
      <w:tr w:rsidR="00731DFF" w14:paraId="1F7AD2E1" w14:textId="77777777" w:rsidTr="0041085B">
        <w:trPr>
          <w:tblCellSpacing w:w="15" w:type="dxa"/>
        </w:trPr>
        <w:tc>
          <w:tcPr>
            <w:tcW w:w="4762" w:type="pct"/>
            <w:tcMar>
              <w:top w:w="15" w:type="dxa"/>
              <w:left w:w="15" w:type="dxa"/>
              <w:bottom w:w="15" w:type="dxa"/>
              <w:right w:w="15" w:type="dxa"/>
            </w:tcMar>
            <w:vAlign w:val="center"/>
            <w:hideMark/>
          </w:tcPr>
          <w:p w14:paraId="4EA80955" w14:textId="77777777" w:rsidR="00731DFF" w:rsidRDefault="00731DFF">
            <w:pPr>
              <w:rPr>
                <w:rFonts w:eastAsia="Times New Roman"/>
              </w:rPr>
            </w:pPr>
            <w:r>
              <w:rPr>
                <w:rFonts w:eastAsia="Times New Roman"/>
                <w:b/>
                <w:bCs/>
                <w:sz w:val="36"/>
                <w:szCs w:val="36"/>
              </w:rPr>
              <w:t>Exhibits</w:t>
            </w:r>
            <w:r>
              <w:rPr>
                <w:rFonts w:eastAsia="Times New Roman"/>
                <w:sz w:val="36"/>
                <w:szCs w:val="36"/>
              </w:rPr>
              <w:t xml:space="preserve"> </w:t>
            </w:r>
          </w:p>
        </w:tc>
      </w:tr>
    </w:tbl>
    <w:p w14:paraId="45F8C2C7" w14:textId="77777777" w:rsidR="00731DFF" w:rsidRDefault="00731DFF" w:rsidP="00731DFF">
      <w:pPr>
        <w:rPr>
          <w:rFonts w:eastAsia="Times New Roman"/>
          <w:vanish/>
          <w:color w:val="000000"/>
        </w:rPr>
      </w:pPr>
    </w:p>
    <w:tbl>
      <w:tblPr>
        <w:tblW w:w="0" w:type="auto"/>
        <w:tblCellSpacing w:w="15" w:type="dxa"/>
        <w:tblLook w:val="04A0" w:firstRow="1" w:lastRow="0" w:firstColumn="1" w:lastColumn="0" w:noHBand="0" w:noVBand="1"/>
      </w:tblPr>
      <w:tblGrid>
        <w:gridCol w:w="10304"/>
      </w:tblGrid>
      <w:tr w:rsidR="00731DFF" w14:paraId="648E374E" w14:textId="77777777" w:rsidTr="00731DFF">
        <w:trPr>
          <w:tblCellSpacing w:w="15" w:type="dxa"/>
        </w:trPr>
        <w:tc>
          <w:tcPr>
            <w:tcW w:w="0" w:type="auto"/>
            <w:tcMar>
              <w:top w:w="15" w:type="dxa"/>
              <w:left w:w="15" w:type="dxa"/>
              <w:bottom w:w="15" w:type="dxa"/>
              <w:right w:w="15" w:type="dxa"/>
            </w:tcMar>
            <w:vAlign w:val="center"/>
            <w:hideMark/>
          </w:tcPr>
          <w:p w14:paraId="7355193E" w14:textId="77777777" w:rsidR="00731DFF" w:rsidRDefault="00731DFF">
            <w:pPr>
              <w:pStyle w:val="NormalWeb"/>
            </w:pPr>
            <w:r>
              <w:rPr>
                <w:b/>
                <w:bCs/>
              </w:rPr>
              <w:t>Our displays are constantly changing as new items are added to the collection. The displays include:</w:t>
            </w:r>
          </w:p>
          <w:p w14:paraId="22B64E45" w14:textId="77777777" w:rsidR="00731DFF" w:rsidRDefault="00731DFF" w:rsidP="00731DFF">
            <w:pPr>
              <w:numPr>
                <w:ilvl w:val="0"/>
                <w:numId w:val="1"/>
              </w:numPr>
              <w:spacing w:before="100" w:beforeAutospacing="1" w:after="100" w:afterAutospacing="1" w:line="240" w:lineRule="auto"/>
              <w:rPr>
                <w:rFonts w:eastAsia="Times New Roman"/>
              </w:rPr>
            </w:pPr>
            <w:r>
              <w:rPr>
                <w:rFonts w:eastAsia="Times New Roman"/>
                <w:b/>
                <w:bCs/>
              </w:rPr>
              <w:t>History of the Bible</w:t>
            </w:r>
          </w:p>
          <w:p w14:paraId="46E57286" w14:textId="77777777" w:rsidR="00731DFF" w:rsidRDefault="00731DFF" w:rsidP="00731DFF">
            <w:pPr>
              <w:numPr>
                <w:ilvl w:val="0"/>
                <w:numId w:val="2"/>
              </w:numPr>
              <w:spacing w:before="100" w:beforeAutospacing="1" w:after="100" w:afterAutospacing="1" w:line="240" w:lineRule="auto"/>
              <w:rPr>
                <w:rFonts w:eastAsia="Times New Roman"/>
              </w:rPr>
            </w:pPr>
            <w:r>
              <w:rPr>
                <w:rFonts w:eastAsia="Times New Roman"/>
                <w:b/>
                <w:bCs/>
              </w:rPr>
              <w:t>Bibles from around the World</w:t>
            </w:r>
          </w:p>
          <w:p w14:paraId="6B676721" w14:textId="77777777" w:rsidR="00731DFF" w:rsidRDefault="00731DFF" w:rsidP="00731DFF">
            <w:pPr>
              <w:numPr>
                <w:ilvl w:val="0"/>
                <w:numId w:val="3"/>
              </w:numPr>
              <w:spacing w:before="100" w:beforeAutospacing="1" w:after="100" w:afterAutospacing="1" w:line="240" w:lineRule="auto"/>
              <w:rPr>
                <w:rFonts w:eastAsia="Times New Roman"/>
              </w:rPr>
            </w:pPr>
            <w:r>
              <w:rPr>
                <w:rFonts w:eastAsia="Times New Roman"/>
                <w:b/>
                <w:bCs/>
              </w:rPr>
              <w:t>400th Anniversary of the King James Bible</w:t>
            </w:r>
          </w:p>
          <w:p w14:paraId="78EC3EC4" w14:textId="77777777" w:rsidR="00731DFF" w:rsidRDefault="00731DFF" w:rsidP="00731DFF">
            <w:pPr>
              <w:numPr>
                <w:ilvl w:val="0"/>
                <w:numId w:val="4"/>
              </w:numPr>
              <w:spacing w:before="100" w:beforeAutospacing="1" w:after="100" w:afterAutospacing="1" w:line="240" w:lineRule="auto"/>
              <w:rPr>
                <w:rFonts w:eastAsia="Times New Roman"/>
              </w:rPr>
            </w:pPr>
            <w:r>
              <w:rPr>
                <w:rFonts w:eastAsia="Times New Roman"/>
                <w:b/>
                <w:bCs/>
              </w:rPr>
              <w:lastRenderedPageBreak/>
              <w:t>Illuminated Bibles and Manuscripts</w:t>
            </w:r>
          </w:p>
          <w:p w14:paraId="1A30E70E" w14:textId="77777777" w:rsidR="00731DFF" w:rsidRDefault="00731DFF" w:rsidP="00731DFF">
            <w:pPr>
              <w:numPr>
                <w:ilvl w:val="0"/>
                <w:numId w:val="5"/>
              </w:numPr>
              <w:spacing w:before="100" w:beforeAutospacing="1" w:after="100" w:afterAutospacing="1" w:line="240" w:lineRule="auto"/>
              <w:rPr>
                <w:rFonts w:eastAsia="Times New Roman"/>
              </w:rPr>
            </w:pPr>
            <w:r>
              <w:rPr>
                <w:rFonts w:eastAsia="Times New Roman"/>
                <w:b/>
                <w:bCs/>
              </w:rPr>
              <w:t>Fruits and Food of the Bible</w:t>
            </w:r>
          </w:p>
          <w:p w14:paraId="611CD5AE" w14:textId="77777777" w:rsidR="00731DFF" w:rsidRDefault="00731DFF" w:rsidP="00731DFF">
            <w:pPr>
              <w:numPr>
                <w:ilvl w:val="0"/>
                <w:numId w:val="6"/>
              </w:numPr>
              <w:spacing w:before="100" w:beforeAutospacing="1" w:after="100" w:afterAutospacing="1" w:line="240" w:lineRule="auto"/>
              <w:rPr>
                <w:rFonts w:eastAsia="Times New Roman"/>
              </w:rPr>
            </w:pPr>
            <w:r>
              <w:rPr>
                <w:rFonts w:eastAsia="Times New Roman"/>
                <w:b/>
                <w:bCs/>
              </w:rPr>
              <w:t>Women of the Bible</w:t>
            </w:r>
          </w:p>
          <w:p w14:paraId="2A3E6CFF" w14:textId="77777777" w:rsidR="00731DFF" w:rsidRDefault="00731DFF" w:rsidP="00731DFF">
            <w:pPr>
              <w:numPr>
                <w:ilvl w:val="0"/>
                <w:numId w:val="7"/>
              </w:numPr>
              <w:spacing w:before="100" w:beforeAutospacing="1" w:after="100" w:afterAutospacing="1" w:line="240" w:lineRule="auto"/>
              <w:rPr>
                <w:rFonts w:eastAsia="Times New Roman"/>
              </w:rPr>
            </w:pPr>
            <w:r>
              <w:rPr>
                <w:rFonts w:eastAsia="Times New Roman"/>
                <w:b/>
                <w:bCs/>
              </w:rPr>
              <w:t>The story of the Bible</w:t>
            </w:r>
          </w:p>
          <w:p w14:paraId="37E844FC" w14:textId="77777777" w:rsidR="00731DFF" w:rsidRDefault="00731DFF" w:rsidP="00731DFF">
            <w:pPr>
              <w:numPr>
                <w:ilvl w:val="0"/>
                <w:numId w:val="8"/>
              </w:numPr>
              <w:spacing w:before="100" w:beforeAutospacing="1" w:after="100" w:afterAutospacing="1" w:line="240" w:lineRule="auto"/>
              <w:rPr>
                <w:rFonts w:eastAsia="Times New Roman"/>
              </w:rPr>
            </w:pPr>
            <w:r>
              <w:rPr>
                <w:rFonts w:eastAsia="Times New Roman"/>
                <w:b/>
                <w:bCs/>
              </w:rPr>
              <w:t>Musical Instruments of the Bible</w:t>
            </w:r>
          </w:p>
          <w:p w14:paraId="64AB42EC" w14:textId="77777777" w:rsidR="00731DFF" w:rsidRDefault="00731DFF" w:rsidP="00731DFF">
            <w:pPr>
              <w:numPr>
                <w:ilvl w:val="0"/>
                <w:numId w:val="9"/>
              </w:numPr>
              <w:spacing w:before="100" w:beforeAutospacing="1" w:after="100" w:afterAutospacing="1" w:line="240" w:lineRule="auto"/>
              <w:rPr>
                <w:rFonts w:eastAsia="Times New Roman"/>
              </w:rPr>
            </w:pPr>
            <w:r>
              <w:rPr>
                <w:rFonts w:eastAsia="Times New Roman"/>
                <w:b/>
                <w:bCs/>
              </w:rPr>
              <w:t>Coins and Stamps related to the Bible</w:t>
            </w:r>
          </w:p>
          <w:p w14:paraId="19334D99" w14:textId="77777777" w:rsidR="00731DFF" w:rsidRDefault="00731DFF" w:rsidP="00731DFF">
            <w:pPr>
              <w:numPr>
                <w:ilvl w:val="0"/>
                <w:numId w:val="10"/>
              </w:numPr>
              <w:spacing w:before="100" w:beforeAutospacing="1" w:after="100" w:afterAutospacing="1" w:line="240" w:lineRule="auto"/>
              <w:rPr>
                <w:rFonts w:eastAsia="Times New Roman"/>
              </w:rPr>
            </w:pPr>
            <w:proofErr w:type="spellStart"/>
            <w:r>
              <w:rPr>
                <w:rFonts w:eastAsia="Times New Roman"/>
                <w:b/>
                <w:bCs/>
              </w:rPr>
              <w:t>Archeology</w:t>
            </w:r>
            <w:proofErr w:type="spellEnd"/>
            <w:r>
              <w:rPr>
                <w:rFonts w:eastAsia="Times New Roman"/>
                <w:b/>
                <w:bCs/>
              </w:rPr>
              <w:t xml:space="preserve"> and the Bible</w:t>
            </w:r>
          </w:p>
          <w:p w14:paraId="6034B5B4" w14:textId="77777777" w:rsidR="00731DFF" w:rsidRDefault="00731DFF" w:rsidP="00731DFF">
            <w:pPr>
              <w:numPr>
                <w:ilvl w:val="0"/>
                <w:numId w:val="11"/>
              </w:numPr>
              <w:spacing w:before="100" w:beforeAutospacing="1" w:after="100" w:afterAutospacing="1" w:line="240" w:lineRule="auto"/>
              <w:rPr>
                <w:rFonts w:eastAsia="Times New Roman"/>
              </w:rPr>
            </w:pPr>
            <w:r>
              <w:rPr>
                <w:rFonts w:eastAsia="Times New Roman"/>
                <w:b/>
                <w:bCs/>
              </w:rPr>
              <w:t>Jewish Oil Lamps</w:t>
            </w:r>
          </w:p>
          <w:p w14:paraId="612BB366" w14:textId="77777777" w:rsidR="00731DFF" w:rsidRDefault="00731DFF" w:rsidP="00731DFF">
            <w:pPr>
              <w:numPr>
                <w:ilvl w:val="0"/>
                <w:numId w:val="12"/>
              </w:numPr>
              <w:spacing w:before="100" w:beforeAutospacing="1" w:after="100" w:afterAutospacing="1" w:line="240" w:lineRule="auto"/>
              <w:rPr>
                <w:rFonts w:eastAsia="Times New Roman"/>
              </w:rPr>
            </w:pPr>
            <w:r>
              <w:rPr>
                <w:rFonts w:eastAsia="Times New Roman"/>
                <w:b/>
                <w:bCs/>
              </w:rPr>
              <w:t>Buildings in the Bible (The Jewish Temples, Tabernacle, Masada, Patriarch's Tomb)</w:t>
            </w:r>
          </w:p>
        </w:tc>
      </w:tr>
    </w:tbl>
    <w:p w14:paraId="34D63CB5" w14:textId="77777777" w:rsidR="00AD61D1" w:rsidRDefault="00AD61D1">
      <w:pPr>
        <w:rPr>
          <w:rStyle w:val="Strong"/>
          <w:rFonts w:ascii="Arial" w:hAnsi="Arial" w:cs="Arial"/>
          <w:bdr w:val="none" w:sz="0" w:space="0" w:color="auto" w:frame="1"/>
        </w:rPr>
      </w:pPr>
    </w:p>
    <w:p w14:paraId="19E3B26A" w14:textId="2C986459" w:rsidR="00AD61D1" w:rsidRPr="00A4355F" w:rsidRDefault="0035259E">
      <w:pPr>
        <w:rPr>
          <w:rStyle w:val="Strong"/>
          <w:rFonts w:ascii="Arial" w:hAnsi="Arial" w:cs="Arial"/>
          <w:sz w:val="44"/>
          <w:szCs w:val="44"/>
          <w:bdr w:val="none" w:sz="0" w:space="0" w:color="auto" w:frame="1"/>
        </w:rPr>
      </w:pPr>
      <w:hyperlink r:id="rId24" w:history="1">
        <w:r w:rsidR="00A4355F" w:rsidRPr="00A4355F">
          <w:rPr>
            <w:rStyle w:val="Hyperlink"/>
            <w:rFonts w:eastAsia="Times New Roman"/>
            <w:sz w:val="44"/>
            <w:szCs w:val="44"/>
          </w:rPr>
          <w:t>https://www.thebiblemuseum.com.au/</w:t>
        </w:r>
      </w:hyperlink>
    </w:p>
    <w:p w14:paraId="4F404AFF" w14:textId="77777777" w:rsidR="00AD61D1" w:rsidRDefault="00AD61D1">
      <w:pPr>
        <w:rPr>
          <w:rStyle w:val="Strong"/>
          <w:rFonts w:ascii="Arial" w:hAnsi="Arial" w:cs="Arial"/>
          <w:bdr w:val="none" w:sz="0" w:space="0" w:color="auto" w:frame="1"/>
        </w:rPr>
      </w:pPr>
    </w:p>
    <w:p w14:paraId="708A0535" w14:textId="77777777" w:rsidR="00AD61D1" w:rsidRDefault="00AD61D1">
      <w:pPr>
        <w:rPr>
          <w:rStyle w:val="Strong"/>
          <w:rFonts w:ascii="Arial" w:hAnsi="Arial" w:cs="Arial"/>
          <w:bdr w:val="none" w:sz="0" w:space="0" w:color="auto" w:frame="1"/>
        </w:rPr>
      </w:pPr>
    </w:p>
    <w:p w14:paraId="79F6A3A8" w14:textId="77777777" w:rsidR="00AD61D1" w:rsidRDefault="00AD61D1">
      <w:pPr>
        <w:rPr>
          <w:rStyle w:val="Strong"/>
          <w:rFonts w:ascii="Arial" w:hAnsi="Arial" w:cs="Arial"/>
          <w:bdr w:val="none" w:sz="0" w:space="0" w:color="auto" w:frame="1"/>
        </w:rPr>
      </w:pPr>
    </w:p>
    <w:p w14:paraId="05F16955" w14:textId="77777777" w:rsidR="00AD61D1" w:rsidRDefault="00AD61D1">
      <w:pPr>
        <w:rPr>
          <w:rStyle w:val="Strong"/>
          <w:rFonts w:ascii="Arial" w:hAnsi="Arial" w:cs="Arial"/>
          <w:bdr w:val="none" w:sz="0" w:space="0" w:color="auto" w:frame="1"/>
        </w:rPr>
      </w:pPr>
    </w:p>
    <w:p w14:paraId="19629AC1" w14:textId="77777777" w:rsidR="00AD61D1" w:rsidRDefault="00AD61D1">
      <w:pPr>
        <w:rPr>
          <w:rStyle w:val="Strong"/>
          <w:rFonts w:ascii="Arial" w:hAnsi="Arial" w:cs="Arial"/>
          <w:bdr w:val="none" w:sz="0" w:space="0" w:color="auto" w:frame="1"/>
        </w:rPr>
      </w:pPr>
    </w:p>
    <w:p w14:paraId="76D78C6A" w14:textId="77777777" w:rsidR="00AD61D1" w:rsidRDefault="00AD61D1"/>
    <w:p w14:paraId="4632C873" w14:textId="77777777" w:rsidR="00AD61D1" w:rsidRDefault="00AD61D1"/>
    <w:p w14:paraId="2540CD0E" w14:textId="77777777" w:rsidR="00AD61D1" w:rsidRDefault="00AD61D1"/>
    <w:sectPr w:rsidR="00AD61D1" w:rsidSect="00EB7EB1">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9324E"/>
    <w:multiLevelType w:val="multilevel"/>
    <w:tmpl w:val="511E59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6526DC"/>
    <w:multiLevelType w:val="multilevel"/>
    <w:tmpl w:val="DC08C6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067CD5"/>
    <w:multiLevelType w:val="multilevel"/>
    <w:tmpl w:val="7F1E15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C21AB9"/>
    <w:multiLevelType w:val="multilevel"/>
    <w:tmpl w:val="A8D812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0748B0"/>
    <w:multiLevelType w:val="multilevel"/>
    <w:tmpl w:val="A0DEF1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56606D"/>
    <w:multiLevelType w:val="multilevel"/>
    <w:tmpl w:val="DFE4EB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86F0367"/>
    <w:multiLevelType w:val="multilevel"/>
    <w:tmpl w:val="7BCE35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5032CA3"/>
    <w:multiLevelType w:val="multilevel"/>
    <w:tmpl w:val="4ED469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24374FA"/>
    <w:multiLevelType w:val="multilevel"/>
    <w:tmpl w:val="B62E97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5096527"/>
    <w:multiLevelType w:val="multilevel"/>
    <w:tmpl w:val="C8B0A6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58D67F9"/>
    <w:multiLevelType w:val="multilevel"/>
    <w:tmpl w:val="28269E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80E7535"/>
    <w:multiLevelType w:val="multilevel"/>
    <w:tmpl w:val="733C21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5"/>
  </w:num>
  <w:num w:numId="3">
    <w:abstractNumId w:val="4"/>
  </w:num>
  <w:num w:numId="4">
    <w:abstractNumId w:val="0"/>
  </w:num>
  <w:num w:numId="5">
    <w:abstractNumId w:val="9"/>
  </w:num>
  <w:num w:numId="6">
    <w:abstractNumId w:val="7"/>
  </w:num>
  <w:num w:numId="7">
    <w:abstractNumId w:val="2"/>
  </w:num>
  <w:num w:numId="8">
    <w:abstractNumId w:val="3"/>
  </w:num>
  <w:num w:numId="9">
    <w:abstractNumId w:val="11"/>
  </w:num>
  <w:num w:numId="10">
    <w:abstractNumId w:val="1"/>
  </w:num>
  <w:num w:numId="11">
    <w:abstractNumId w:val="10"/>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7EB1"/>
    <w:rsid w:val="00065DEF"/>
    <w:rsid w:val="0035259E"/>
    <w:rsid w:val="00355558"/>
    <w:rsid w:val="0041085B"/>
    <w:rsid w:val="00731DFF"/>
    <w:rsid w:val="007E1C56"/>
    <w:rsid w:val="0082182D"/>
    <w:rsid w:val="00A4355F"/>
    <w:rsid w:val="00AD61D1"/>
    <w:rsid w:val="00D0024C"/>
    <w:rsid w:val="00D23588"/>
    <w:rsid w:val="00EB7EB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2AEB9"/>
  <w15:docId w15:val="{D0F3A36A-0536-44A6-907C-9857E49E0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02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B7EB1"/>
    <w:rPr>
      <w:color w:val="0000FF" w:themeColor="hyperlink"/>
      <w:u w:val="single"/>
    </w:rPr>
  </w:style>
  <w:style w:type="paragraph" w:styleId="BalloonText">
    <w:name w:val="Balloon Text"/>
    <w:basedOn w:val="Normal"/>
    <w:link w:val="BalloonTextChar"/>
    <w:uiPriority w:val="99"/>
    <w:semiHidden/>
    <w:unhideWhenUsed/>
    <w:rsid w:val="00EB7EB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7EB1"/>
    <w:rPr>
      <w:rFonts w:ascii="Tahoma" w:hAnsi="Tahoma" w:cs="Tahoma"/>
      <w:sz w:val="16"/>
      <w:szCs w:val="16"/>
    </w:rPr>
  </w:style>
  <w:style w:type="character" w:styleId="Strong">
    <w:name w:val="Strong"/>
    <w:basedOn w:val="DefaultParagraphFont"/>
    <w:uiPriority w:val="22"/>
    <w:qFormat/>
    <w:rsid w:val="00AD61D1"/>
    <w:rPr>
      <w:b/>
      <w:bCs/>
    </w:rPr>
  </w:style>
  <w:style w:type="paragraph" w:styleId="NormalWeb">
    <w:name w:val="Normal (Web)"/>
    <w:basedOn w:val="Normal"/>
    <w:uiPriority w:val="99"/>
    <w:semiHidden/>
    <w:unhideWhenUsed/>
    <w:rsid w:val="00731DFF"/>
    <w:pPr>
      <w:spacing w:before="100" w:beforeAutospacing="1" w:after="100" w:afterAutospacing="1" w:line="240" w:lineRule="auto"/>
    </w:pPr>
    <w:rPr>
      <w:rFonts w:ascii="Times New Roman" w:hAnsi="Times New Roman" w:cs="Times New Roman"/>
      <w:color w:val="000000"/>
      <w:sz w:val="24"/>
      <w:szCs w:val="24"/>
      <w:lang w:eastAsia="en-AU"/>
    </w:rPr>
  </w:style>
  <w:style w:type="character" w:styleId="FollowedHyperlink">
    <w:name w:val="FollowedHyperlink"/>
    <w:basedOn w:val="DefaultParagraphFont"/>
    <w:uiPriority w:val="99"/>
    <w:semiHidden/>
    <w:unhideWhenUsed/>
    <w:rsid w:val="0035259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0527649">
      <w:bodyDiv w:val="1"/>
      <w:marLeft w:val="0"/>
      <w:marRight w:val="0"/>
      <w:marTop w:val="0"/>
      <w:marBottom w:val="0"/>
      <w:divBdr>
        <w:top w:val="none" w:sz="0" w:space="0" w:color="auto"/>
        <w:left w:val="none" w:sz="0" w:space="0" w:color="auto"/>
        <w:bottom w:val="none" w:sz="0" w:space="0" w:color="auto"/>
        <w:right w:val="none" w:sz="0" w:space="0" w:color="auto"/>
      </w:divBdr>
      <w:divsChild>
        <w:div w:id="1197697057">
          <w:blockQuote w:val="1"/>
          <w:marLeft w:val="720"/>
          <w:marRight w:val="720"/>
          <w:marTop w:val="100"/>
          <w:marBottom w:val="100"/>
          <w:divBdr>
            <w:top w:val="none" w:sz="0" w:space="0" w:color="auto"/>
            <w:left w:val="none" w:sz="0" w:space="0" w:color="auto"/>
            <w:bottom w:val="none" w:sz="0" w:space="0" w:color="auto"/>
            <w:right w:val="none" w:sz="0" w:space="0" w:color="auto"/>
          </w:divBdr>
        </w:div>
        <w:div w:id="15044680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8922714">
      <w:bodyDiv w:val="1"/>
      <w:marLeft w:val="0"/>
      <w:marRight w:val="0"/>
      <w:marTop w:val="0"/>
      <w:marBottom w:val="0"/>
      <w:divBdr>
        <w:top w:val="none" w:sz="0" w:space="0" w:color="auto"/>
        <w:left w:val="none" w:sz="0" w:space="0" w:color="auto"/>
        <w:bottom w:val="none" w:sz="0" w:space="0" w:color="auto"/>
        <w:right w:val="none" w:sz="0" w:space="0" w:color="auto"/>
      </w:divBdr>
    </w:div>
    <w:div w:id="747926201">
      <w:bodyDiv w:val="1"/>
      <w:marLeft w:val="0"/>
      <w:marRight w:val="0"/>
      <w:marTop w:val="0"/>
      <w:marBottom w:val="0"/>
      <w:divBdr>
        <w:top w:val="none" w:sz="0" w:space="0" w:color="auto"/>
        <w:left w:val="none" w:sz="0" w:space="0" w:color="auto"/>
        <w:bottom w:val="none" w:sz="0" w:space="0" w:color="auto"/>
        <w:right w:val="none" w:sz="0" w:space="0" w:color="auto"/>
      </w:divBdr>
      <w:divsChild>
        <w:div w:id="1811701878">
          <w:blockQuote w:val="1"/>
          <w:marLeft w:val="720"/>
          <w:marRight w:val="720"/>
          <w:marTop w:val="100"/>
          <w:marBottom w:val="100"/>
          <w:divBdr>
            <w:top w:val="none" w:sz="0" w:space="0" w:color="auto"/>
            <w:left w:val="none" w:sz="0" w:space="0" w:color="auto"/>
            <w:bottom w:val="none" w:sz="0" w:space="0" w:color="auto"/>
            <w:right w:val="none" w:sz="0" w:space="0" w:color="auto"/>
          </w:divBdr>
        </w:div>
        <w:div w:id="8815547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5169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18" Type="http://schemas.openxmlformats.org/officeDocument/2006/relationships/hyperlink" Target="http://www.sheffieldmurals.com/sheffield4.html"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parliament.qld.gov.au/explore/history/parliament-house/inside-parliament-house/entrance-staircase" TargetMode="External"/><Relationship Id="rId7" Type="http://schemas.openxmlformats.org/officeDocument/2006/relationships/hyperlink" Target="mailto:nacl@netwit.net.au" TargetMode="External"/><Relationship Id="rId12" Type="http://schemas.openxmlformats.org/officeDocument/2006/relationships/image" Target="media/image4.jpeg"/><Relationship Id="rId17" Type="http://schemas.openxmlformats.org/officeDocument/2006/relationships/hyperlink" Target="http://www.ebenezerchurch.org.au/index.htm"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image" Target="media/image10.jpeg"/><Relationship Id="rId1" Type="http://schemas.openxmlformats.org/officeDocument/2006/relationships/numbering" Target="numbering.xml"/><Relationship Id="rId6" Type="http://schemas.openxmlformats.org/officeDocument/2006/relationships/hyperlink" Target="http://www.nchs.net.au/" TargetMode="External"/><Relationship Id="rId11" Type="http://schemas.openxmlformats.org/officeDocument/2006/relationships/image" Target="media/image3.jpeg"/><Relationship Id="rId24" Type="http://schemas.openxmlformats.org/officeDocument/2006/relationships/hyperlink" Target="https://www.thebiblemuseum.com.au/" TargetMode="External"/><Relationship Id="rId5" Type="http://schemas.openxmlformats.org/officeDocument/2006/relationships/hyperlink" Target="http://www.chr.org.au/" TargetMode="External"/><Relationship Id="rId15" Type="http://schemas.openxmlformats.org/officeDocument/2006/relationships/image" Target="media/image7.jpeg"/><Relationship Id="rId23" Type="http://schemas.openxmlformats.org/officeDocument/2006/relationships/image" Target="cid:part3.838E28F3.909264A0@netwit.net.au" TargetMode="External"/><Relationship Id="rId10" Type="http://schemas.openxmlformats.org/officeDocument/2006/relationships/hyperlink" Target="https://memorialdrinkingfountains.wordpress.com/2014/07/14/sydneys-fountains/" TargetMode="External"/><Relationship Id="rId19" Type="http://schemas.openxmlformats.org/officeDocument/2006/relationships/image" Target="media/image9.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6.jpeg"/><Relationship Id="rId22" Type="http://schemas.openxmlformats.org/officeDocument/2006/relationships/image" Target="media/image1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774</Words>
  <Characters>4417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Darren</dc:creator>
  <cp:lastModifiedBy>Darren Gray</cp:lastModifiedBy>
  <cp:revision>2</cp:revision>
  <dcterms:created xsi:type="dcterms:W3CDTF">2019-04-08T23:39:00Z</dcterms:created>
  <dcterms:modified xsi:type="dcterms:W3CDTF">2019-04-08T23:39:00Z</dcterms:modified>
</cp:coreProperties>
</file>