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CD8" w:rsidRDefault="007C0D64">
      <w:pPr>
        <w:rPr>
          <w:rStyle w:val="Strong"/>
          <w:rFonts w:eastAsia="Times New Roman"/>
          <w:color w:val="0000FF"/>
          <w:sz w:val="36"/>
          <w:szCs w:val="36"/>
        </w:rPr>
      </w:pPr>
      <w:bookmarkStart w:id="0" w:name="_GoBack"/>
      <w:r>
        <w:rPr>
          <w:rStyle w:val="Strong"/>
          <w:rFonts w:eastAsia="Times New Roman"/>
          <w:sz w:val="36"/>
          <w:szCs w:val="36"/>
        </w:rPr>
        <w:t>Australian Light Horse Association </w:t>
      </w:r>
      <w:bookmarkEnd w:id="0"/>
      <w:r>
        <w:rPr>
          <w:rStyle w:val="Strong"/>
          <w:rFonts w:eastAsia="Times New Roman"/>
          <w:sz w:val="36"/>
          <w:szCs w:val="36"/>
        </w:rPr>
        <w:t>Beersheba Tour 2017</w:t>
      </w:r>
    </w:p>
    <w:p w:rsidR="007C0D64" w:rsidRDefault="007C0D64">
      <w:r>
        <w:rPr>
          <w:rFonts w:eastAsia="Times New Roman"/>
          <w:noProof/>
          <w:lang w:eastAsia="en-AU"/>
        </w:rPr>
        <w:drawing>
          <wp:inline distT="0" distB="0" distL="0" distR="0">
            <wp:extent cx="5731510" cy="3820074"/>
            <wp:effectExtent l="0" t="0" r="0" b="0"/>
            <wp:docPr id="1" name="Picture 1" descr="cid:part1.17F6B5F3.9A58C7A5@netwi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1.17F6B5F3.9A58C7A5@netwit.net.au"/>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731510" cy="3820074"/>
                    </a:xfrm>
                    <a:prstGeom prst="rect">
                      <a:avLst/>
                    </a:prstGeom>
                    <a:noFill/>
                    <a:ln>
                      <a:noFill/>
                    </a:ln>
                  </pic:spPr>
                </pic:pic>
              </a:graphicData>
            </a:graphic>
          </wp:inline>
        </w:drawing>
      </w:r>
    </w:p>
    <w:p w:rsidR="007C0D64" w:rsidRDefault="007C0D64">
      <w:r>
        <w:rPr>
          <w:rFonts w:ascii="Arial" w:eastAsia="Times New Roman" w:hAnsi="Arial" w:cs="Arial"/>
          <w:noProof/>
          <w:color w:val="525252"/>
          <w:sz w:val="21"/>
          <w:szCs w:val="21"/>
          <w:shd w:val="clear" w:color="auto" w:fill="FFFFFF"/>
          <w:lang w:eastAsia="en-AU"/>
        </w:rPr>
        <w:drawing>
          <wp:inline distT="0" distB="0" distL="0" distR="0">
            <wp:extent cx="3905250" cy="2286000"/>
            <wp:effectExtent l="0" t="0" r="0" b="0"/>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905250" cy="2286000"/>
                    </a:xfrm>
                    <a:prstGeom prst="rect">
                      <a:avLst/>
                    </a:prstGeom>
                    <a:noFill/>
                    <a:ln>
                      <a:noFill/>
                    </a:ln>
                  </pic:spPr>
                </pic:pic>
              </a:graphicData>
            </a:graphic>
          </wp:inline>
        </w:drawing>
      </w:r>
    </w:p>
    <w:p w:rsidR="007C0D64" w:rsidRDefault="007C0D64" w:rsidP="007C0D64">
      <w:pPr>
        <w:shd w:val="clear" w:color="auto" w:fill="FFFFFF"/>
        <w:rPr>
          <w:rFonts w:ascii="Arial" w:eastAsia="Times New Roman" w:hAnsi="Arial" w:cs="Arial"/>
          <w:color w:val="525252"/>
          <w:sz w:val="21"/>
          <w:szCs w:val="21"/>
        </w:rPr>
      </w:pPr>
      <w:r>
        <w:rPr>
          <w:rStyle w:val="Strong"/>
          <w:rFonts w:ascii="Arial" w:eastAsia="Times New Roman" w:hAnsi="Arial" w:cs="Arial"/>
        </w:rPr>
        <w:t>On 31 October 1917 two events happened which shaped future world history. The first was the capture of Beersheba by British, Australian and New Zealand soldiers, part of the Egyptian expeditionary force under general Allenby.</w:t>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The second was the decision by the British war cabinet to endorse the establishment in Palestine of a Jewish national home- the legal foundation of the future state of Israel.</w:t>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 xml:space="preserve">Both of these events were dependent upon each other. A British-led military victory was imperative, for at the war’s end the British did not want to see a potential </w:t>
      </w:r>
      <w:r>
        <w:rPr>
          <w:rStyle w:val="Strong"/>
          <w:rFonts w:ascii="Arial" w:eastAsia="Times New Roman" w:hAnsi="Arial" w:cs="Arial"/>
        </w:rPr>
        <w:lastRenderedPageBreak/>
        <w:t>belligerent power controlling the east bank of the Suez Canal –the imperial lifeline to India, Australia, New Zealand and elsewhere. Britain needed a neutral and allied entity in control of this strategic ‘land between empires.’</w:t>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Two major battles against the Turks at Gaza in March and April 1917 had failed. The capture of Beersheba was in many ways the last throw of the allied dice. Although the assault against Beersheba was to be the main thrust of the allied attack, the Turks had to be fooled into thinking that the main thrust of the assault was against Gaza, and the assault on Beersheba was merely a diversion. Secrecy was of the essence.</w:t>
      </w:r>
    </w:p>
    <w:p w:rsidR="007C0D64" w:rsidRDefault="007C0D64">
      <w:r>
        <w:rPr>
          <w:rFonts w:ascii="Arial" w:eastAsia="Times New Roman" w:hAnsi="Arial" w:cs="Arial"/>
          <w:b/>
          <w:bCs/>
          <w:noProof/>
          <w:shd w:val="clear" w:color="auto" w:fill="FFFFFF"/>
          <w:lang w:eastAsia="en-AU"/>
        </w:rPr>
        <w:drawing>
          <wp:inline distT="0" distB="0" distL="0" distR="0">
            <wp:extent cx="3467100" cy="2295525"/>
            <wp:effectExtent l="0" t="0" r="0" b="0"/>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467100" cy="2295525"/>
                    </a:xfrm>
                    <a:prstGeom prst="rect">
                      <a:avLst/>
                    </a:prstGeom>
                    <a:noFill/>
                    <a:ln>
                      <a:noFill/>
                    </a:ln>
                  </pic:spPr>
                </pic:pic>
              </a:graphicData>
            </a:graphic>
          </wp:inline>
        </w:drawing>
      </w:r>
    </w:p>
    <w:p w:rsidR="007C0D64" w:rsidRDefault="007C0D64"/>
    <w:p w:rsidR="007C0D64" w:rsidRDefault="007C0D64" w:rsidP="007C0D64">
      <w:pPr>
        <w:shd w:val="clear" w:color="auto" w:fill="FFFFFF"/>
        <w:rPr>
          <w:rFonts w:ascii="Arial" w:eastAsia="Times New Roman" w:hAnsi="Arial" w:cs="Arial"/>
          <w:color w:val="525252"/>
          <w:sz w:val="21"/>
          <w:szCs w:val="21"/>
        </w:rPr>
      </w:pPr>
      <w:r>
        <w:rPr>
          <w:rStyle w:val="Strong"/>
          <w:rFonts w:ascii="Arial" w:eastAsia="Times New Roman" w:hAnsi="Arial" w:cs="Arial"/>
        </w:rPr>
        <w:t xml:space="preserve">The major Turkish </w:t>
      </w:r>
      <w:proofErr w:type="spellStart"/>
      <w:r>
        <w:rPr>
          <w:rStyle w:val="Strong"/>
          <w:rFonts w:ascii="Arial" w:eastAsia="Times New Roman" w:hAnsi="Arial" w:cs="Arial"/>
        </w:rPr>
        <w:t>defense</w:t>
      </w:r>
      <w:proofErr w:type="spellEnd"/>
      <w:r>
        <w:rPr>
          <w:rStyle w:val="Strong"/>
          <w:rFonts w:ascii="Arial" w:eastAsia="Times New Roman" w:hAnsi="Arial" w:cs="Arial"/>
        </w:rPr>
        <w:t xml:space="preserve"> line at Beersheba was a trench system stretching from the northwest through to the south- west of the town. These trenches were to be assaulted by General </w:t>
      </w:r>
      <w:proofErr w:type="spellStart"/>
      <w:r>
        <w:rPr>
          <w:rStyle w:val="Strong"/>
          <w:rFonts w:ascii="Arial" w:eastAsia="Times New Roman" w:hAnsi="Arial" w:cs="Arial"/>
        </w:rPr>
        <w:t>Chetwode’s</w:t>
      </w:r>
      <w:proofErr w:type="spellEnd"/>
      <w:r>
        <w:rPr>
          <w:rStyle w:val="Strong"/>
          <w:rFonts w:ascii="Arial" w:eastAsia="Times New Roman" w:hAnsi="Arial" w:cs="Arial"/>
        </w:rPr>
        <w:t xml:space="preserve"> British infantry. </w:t>
      </w:r>
    </w:p>
    <w:p w:rsidR="007C0D64" w:rsidRDefault="007C0D64" w:rsidP="007C0D64">
      <w:pPr>
        <w:shd w:val="clear" w:color="auto" w:fill="FFFFFF"/>
        <w:rPr>
          <w:rFonts w:ascii="Arial" w:eastAsia="Times New Roman" w:hAnsi="Arial" w:cs="Arial"/>
          <w:color w:val="525252"/>
          <w:sz w:val="21"/>
          <w:szCs w:val="21"/>
        </w:rPr>
      </w:pPr>
      <w:r>
        <w:rPr>
          <w:rStyle w:val="Strong"/>
          <w:rFonts w:ascii="Arial" w:eastAsia="Times New Roman" w:hAnsi="Arial" w:cs="Arial"/>
        </w:rPr>
        <w:t xml:space="preserve">Although some Turkish forces were stationed east of the town (at </w:t>
      </w:r>
      <w:proofErr w:type="spellStart"/>
      <w:r>
        <w:rPr>
          <w:rStyle w:val="Strong"/>
          <w:rFonts w:ascii="Arial" w:eastAsia="Times New Roman" w:hAnsi="Arial" w:cs="Arial"/>
        </w:rPr>
        <w:t>tel</w:t>
      </w:r>
      <w:proofErr w:type="spellEnd"/>
      <w:r>
        <w:rPr>
          <w:rStyle w:val="Strong"/>
          <w:rFonts w:ascii="Arial" w:eastAsia="Times New Roman" w:hAnsi="Arial" w:cs="Arial"/>
        </w:rPr>
        <w:t xml:space="preserve"> beer </w:t>
      </w:r>
      <w:proofErr w:type="spellStart"/>
      <w:r>
        <w:rPr>
          <w:rStyle w:val="Strong"/>
          <w:rFonts w:ascii="Arial" w:eastAsia="Times New Roman" w:hAnsi="Arial" w:cs="Arial"/>
        </w:rPr>
        <w:t>sheba</w:t>
      </w:r>
      <w:proofErr w:type="spellEnd"/>
      <w:r>
        <w:rPr>
          <w:rStyle w:val="Strong"/>
          <w:rFonts w:ascii="Arial" w:eastAsia="Times New Roman" w:hAnsi="Arial" w:cs="Arial"/>
        </w:rPr>
        <w:t xml:space="preserve"> and trenches at the eastern entrance to the town), the Turks never seriously anticipated an allied attack from the east. Allenby’s plan was to attack Beersheba from the more poorly defended east of the town with men of the desert mounted corps, the Australian </w:t>
      </w:r>
      <w:proofErr w:type="spellStart"/>
      <w:r>
        <w:rPr>
          <w:rStyle w:val="Strong"/>
          <w:rFonts w:ascii="Arial" w:eastAsia="Times New Roman" w:hAnsi="Arial" w:cs="Arial"/>
        </w:rPr>
        <w:t>Lighthorse</w:t>
      </w:r>
      <w:proofErr w:type="spellEnd"/>
      <w:r>
        <w:rPr>
          <w:rStyle w:val="Strong"/>
          <w:rFonts w:ascii="Arial" w:eastAsia="Times New Roman" w:hAnsi="Arial" w:cs="Arial"/>
        </w:rPr>
        <w:t>, New Zealand mounted rifles and British yeomanry.</w:t>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In the days prior to 31 October Allied attacks began on Gaza, while at the same time Allied troops began moving into position for the assault on Beersheba. As the Australian and New Zealand mounted forces reached some hills to the east of Beersheba early in the morning of 31 October, the British artillery began shelling the Turkish trench system, and soon afterwards the British infantry went into action.</w:t>
      </w:r>
    </w:p>
    <w:p w:rsidR="007C0D64" w:rsidRDefault="007C0D64">
      <w:r>
        <w:rPr>
          <w:rFonts w:ascii="Arial" w:eastAsia="Times New Roman" w:hAnsi="Arial" w:cs="Arial"/>
          <w:b/>
          <w:bCs/>
          <w:noProof/>
          <w:shd w:val="clear" w:color="auto" w:fill="FFFFFF"/>
          <w:lang w:eastAsia="en-AU"/>
        </w:rPr>
        <w:lastRenderedPageBreak/>
        <w:drawing>
          <wp:inline distT="0" distB="0" distL="0" distR="0">
            <wp:extent cx="3733800" cy="2628900"/>
            <wp:effectExtent l="0" t="0" r="0" b="0"/>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733800" cy="2628900"/>
                    </a:xfrm>
                    <a:prstGeom prst="rect">
                      <a:avLst/>
                    </a:prstGeom>
                    <a:noFill/>
                    <a:ln>
                      <a:noFill/>
                    </a:ln>
                  </pic:spPr>
                </pic:pic>
              </a:graphicData>
            </a:graphic>
          </wp:inline>
        </w:drawing>
      </w:r>
    </w:p>
    <w:p w:rsidR="007C0D64" w:rsidRDefault="007C0D64" w:rsidP="007C0D64">
      <w:pPr>
        <w:shd w:val="clear" w:color="auto" w:fill="FFFFFF"/>
        <w:rPr>
          <w:rFonts w:ascii="Arial" w:eastAsia="Times New Roman" w:hAnsi="Arial" w:cs="Arial"/>
          <w:color w:val="525252"/>
          <w:sz w:val="21"/>
          <w:szCs w:val="21"/>
        </w:rPr>
      </w:pPr>
      <w:r>
        <w:rPr>
          <w:rStyle w:val="Strong"/>
          <w:rFonts w:ascii="Arial" w:eastAsia="Times New Roman" w:hAnsi="Arial" w:cs="Arial"/>
        </w:rPr>
        <w:t xml:space="preserve">Troopers from the Anzac mounted division (the 1st and 2nd Light horse and the New Zealand mounted rifles Brigades) then began moving towards their objectives - Tel </w:t>
      </w:r>
      <w:proofErr w:type="spellStart"/>
      <w:r>
        <w:rPr>
          <w:rStyle w:val="Strong"/>
          <w:rFonts w:ascii="Arial" w:eastAsia="Times New Roman" w:hAnsi="Arial" w:cs="Arial"/>
        </w:rPr>
        <w:t>Sakaty</w:t>
      </w:r>
      <w:proofErr w:type="spellEnd"/>
      <w:r>
        <w:rPr>
          <w:rStyle w:val="Strong"/>
          <w:rFonts w:ascii="Arial" w:eastAsia="Times New Roman" w:hAnsi="Arial" w:cs="Arial"/>
        </w:rPr>
        <w:t xml:space="preserve"> (on the Beersheba to Hebron road), and the strategically located Tel Beer Sheba.</w:t>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 xml:space="preserve">The Australian mounted division was held in reserve. Although Tel </w:t>
      </w:r>
      <w:proofErr w:type="spellStart"/>
      <w:r>
        <w:rPr>
          <w:rStyle w:val="Strong"/>
          <w:rFonts w:ascii="Arial" w:eastAsia="Times New Roman" w:hAnsi="Arial" w:cs="Arial"/>
        </w:rPr>
        <w:t>Sakaty</w:t>
      </w:r>
      <w:proofErr w:type="spellEnd"/>
      <w:r>
        <w:rPr>
          <w:rStyle w:val="Strong"/>
          <w:rFonts w:ascii="Arial" w:eastAsia="Times New Roman" w:hAnsi="Arial" w:cs="Arial"/>
        </w:rPr>
        <w:t xml:space="preserve"> was captured, Turkish resistance at Tel Beer Sheba was stronger than expected. By mid-afternoon general </w:t>
      </w:r>
      <w:proofErr w:type="spellStart"/>
      <w:r>
        <w:rPr>
          <w:rStyle w:val="Strong"/>
          <w:rFonts w:ascii="Arial" w:eastAsia="Times New Roman" w:hAnsi="Arial" w:cs="Arial"/>
        </w:rPr>
        <w:t>Chauvel</w:t>
      </w:r>
      <w:proofErr w:type="spellEnd"/>
      <w:r>
        <w:rPr>
          <w:rStyle w:val="Strong"/>
          <w:rFonts w:ascii="Arial" w:eastAsia="Times New Roman" w:hAnsi="Arial" w:cs="Arial"/>
        </w:rPr>
        <w:t>, the commander of the desert mounted Corps was concerned. The sun would soon be setting, and the plan was to capture Beersheba in one day, so as not to lose the element of surprise and to ensure a sufficient water supply for the thousands of soldiers and animals.</w:t>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 xml:space="preserve">At about </w:t>
      </w:r>
      <w:proofErr w:type="spellStart"/>
      <w:r>
        <w:rPr>
          <w:rStyle w:val="Strong"/>
          <w:rFonts w:ascii="Arial" w:eastAsia="Times New Roman" w:hAnsi="Arial" w:cs="Arial"/>
        </w:rPr>
        <w:t>3pm</w:t>
      </w:r>
      <w:proofErr w:type="spellEnd"/>
      <w:r>
        <w:rPr>
          <w:rStyle w:val="Strong"/>
          <w:rFonts w:ascii="Arial" w:eastAsia="Times New Roman" w:hAnsi="Arial" w:cs="Arial"/>
        </w:rPr>
        <w:t xml:space="preserve"> he sent the 3rd </w:t>
      </w:r>
      <w:proofErr w:type="spellStart"/>
      <w:r>
        <w:rPr>
          <w:rStyle w:val="Strong"/>
          <w:rFonts w:ascii="Arial" w:eastAsia="Times New Roman" w:hAnsi="Arial" w:cs="Arial"/>
        </w:rPr>
        <w:t>Lighthorse</w:t>
      </w:r>
      <w:proofErr w:type="spellEnd"/>
      <w:r>
        <w:rPr>
          <w:rStyle w:val="Strong"/>
          <w:rFonts w:ascii="Arial" w:eastAsia="Times New Roman" w:hAnsi="Arial" w:cs="Arial"/>
        </w:rPr>
        <w:t xml:space="preserve"> Brigade to assist with the capture of Tel </w:t>
      </w:r>
      <w:proofErr w:type="spellStart"/>
      <w:r>
        <w:rPr>
          <w:rStyle w:val="Strong"/>
          <w:rFonts w:ascii="Arial" w:eastAsia="Times New Roman" w:hAnsi="Arial" w:cs="Arial"/>
        </w:rPr>
        <w:t>Beershea</w:t>
      </w:r>
      <w:proofErr w:type="spellEnd"/>
      <w:r>
        <w:rPr>
          <w:rStyle w:val="Strong"/>
          <w:rFonts w:ascii="Arial" w:eastAsia="Times New Roman" w:hAnsi="Arial" w:cs="Arial"/>
        </w:rPr>
        <w:t>. At that point the New Zealanders also launched a fierce and courageous bayonet attack upon the Turkish positions – and won. Tel Beersheba was now captured, and as the British infantry had already gained all of their objectives, the route into Beersheba from the east was clear.</w:t>
      </w:r>
    </w:p>
    <w:p w:rsidR="007C0D64" w:rsidRDefault="007C0D64">
      <w:r>
        <w:rPr>
          <w:rFonts w:ascii="Arial" w:eastAsia="Times New Roman" w:hAnsi="Arial" w:cs="Arial"/>
          <w:b/>
          <w:bCs/>
          <w:noProof/>
          <w:shd w:val="clear" w:color="auto" w:fill="FFFFFF"/>
          <w:lang w:eastAsia="en-AU"/>
        </w:rPr>
        <w:drawing>
          <wp:inline distT="0" distB="0" distL="0" distR="0">
            <wp:extent cx="3295650" cy="2228850"/>
            <wp:effectExtent l="0" t="0" r="0" b="0"/>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295650" cy="2228850"/>
                    </a:xfrm>
                    <a:prstGeom prst="rect">
                      <a:avLst/>
                    </a:prstGeom>
                    <a:noFill/>
                    <a:ln>
                      <a:noFill/>
                    </a:ln>
                  </pic:spPr>
                </pic:pic>
              </a:graphicData>
            </a:graphic>
          </wp:inline>
        </w:drawing>
      </w:r>
    </w:p>
    <w:p w:rsidR="007C0D64" w:rsidRDefault="007C0D64" w:rsidP="007C0D64">
      <w:pPr>
        <w:shd w:val="clear" w:color="auto" w:fill="FFFFFF"/>
        <w:rPr>
          <w:rFonts w:ascii="Arial" w:eastAsia="Times New Roman" w:hAnsi="Arial" w:cs="Arial"/>
          <w:color w:val="525252"/>
          <w:sz w:val="21"/>
          <w:szCs w:val="21"/>
        </w:rPr>
      </w:pPr>
      <w:r>
        <w:rPr>
          <w:rStyle w:val="Strong"/>
          <w:rFonts w:ascii="Arial" w:eastAsia="Times New Roman" w:hAnsi="Arial" w:cs="Arial"/>
        </w:rPr>
        <w:t xml:space="preserve">General </w:t>
      </w:r>
      <w:proofErr w:type="spellStart"/>
      <w:r>
        <w:rPr>
          <w:rStyle w:val="Strong"/>
          <w:rFonts w:ascii="Arial" w:eastAsia="Times New Roman" w:hAnsi="Arial" w:cs="Arial"/>
        </w:rPr>
        <w:t>Chauvel</w:t>
      </w:r>
      <w:proofErr w:type="spellEnd"/>
      <w:r>
        <w:rPr>
          <w:rStyle w:val="Strong"/>
          <w:rFonts w:ascii="Arial" w:eastAsia="Times New Roman" w:hAnsi="Arial" w:cs="Arial"/>
        </w:rPr>
        <w:t xml:space="preserve"> was now left in a dilemma: as daylight was running out and he had to determine the quickest way of taking the town, so the Turks (and the German </w:t>
      </w:r>
      <w:r>
        <w:rPr>
          <w:rStyle w:val="Strong"/>
          <w:rFonts w:ascii="Arial" w:eastAsia="Times New Roman" w:hAnsi="Arial" w:cs="Arial"/>
        </w:rPr>
        <w:lastRenderedPageBreak/>
        <w:t>engineers) would not destroy the valuable water wells there. Allenby insisted upon a quick and decisive victory.</w:t>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 xml:space="preserve">Against the protests of the commander of the British yeomanry, </w:t>
      </w:r>
      <w:proofErr w:type="spellStart"/>
      <w:r>
        <w:rPr>
          <w:rStyle w:val="Strong"/>
          <w:rFonts w:ascii="Arial" w:eastAsia="Times New Roman" w:hAnsi="Arial" w:cs="Arial"/>
        </w:rPr>
        <w:t>Chauvel</w:t>
      </w:r>
      <w:proofErr w:type="spellEnd"/>
      <w:r>
        <w:rPr>
          <w:rStyle w:val="Strong"/>
          <w:rFonts w:ascii="Arial" w:eastAsia="Times New Roman" w:hAnsi="Arial" w:cs="Arial"/>
        </w:rPr>
        <w:t xml:space="preserve"> gave the task of completing the victory to General Grant, commander of the 4th Light horse Brigade, which was comprised of the 4th and 12th </w:t>
      </w:r>
      <w:proofErr w:type="spellStart"/>
      <w:r>
        <w:rPr>
          <w:rStyle w:val="Strong"/>
          <w:rFonts w:ascii="Arial" w:eastAsia="Times New Roman" w:hAnsi="Arial" w:cs="Arial"/>
        </w:rPr>
        <w:t>Lighthorse</w:t>
      </w:r>
      <w:proofErr w:type="spellEnd"/>
      <w:r>
        <w:rPr>
          <w:rStyle w:val="Strong"/>
          <w:rFonts w:ascii="Arial" w:eastAsia="Times New Roman" w:hAnsi="Arial" w:cs="Arial"/>
        </w:rPr>
        <w:t xml:space="preserve"> regiments.</w:t>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At approximately 4.30 pm these men, numbering over 500, began moving onto the plain to the east of Beersheba in three lines according to the three squadrons. At about the same time discussions were then taking place in London relating to the future of Palestine once it had been captured.</w:t>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The Australian horse men then finally began to move towards Beersheba - and the charge of Beersheba had begun. The Turkish artillery began to fire on the men, but as they charged forward so quickly, the horsemen galloped under the guns –the Turks merely could not bring their sites down quick enough.</w:t>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 xml:space="preserve">The leading squadrons then came to the forward Turkish trenches, and while some men dismounted and fought hand-to-hand combat in the trenches, others galloped into town. Some of these men managed to stop the destruction of the important water wells. In Beersheba they linked up with other </w:t>
      </w:r>
      <w:proofErr w:type="spellStart"/>
      <w:r>
        <w:rPr>
          <w:rStyle w:val="Strong"/>
          <w:rFonts w:ascii="Arial" w:eastAsia="Times New Roman" w:hAnsi="Arial" w:cs="Arial"/>
        </w:rPr>
        <w:t>Lighthorse</w:t>
      </w:r>
      <w:proofErr w:type="spellEnd"/>
      <w:r>
        <w:rPr>
          <w:rStyle w:val="Strong"/>
          <w:rFonts w:ascii="Arial" w:eastAsia="Times New Roman" w:hAnsi="Arial" w:cs="Arial"/>
        </w:rPr>
        <w:t xml:space="preserve"> men coming in from the northeast.</w:t>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 xml:space="preserve">After no more than an hour of intense combat, Beersheba was captured. Victory, which had been set-up by the British infantry and the New Zealanders and other Light horse regiments, had now been concluded by the courageous charge by the men of the 4th Australian </w:t>
      </w:r>
      <w:proofErr w:type="spellStart"/>
      <w:r>
        <w:rPr>
          <w:rStyle w:val="Strong"/>
          <w:rFonts w:ascii="Arial" w:eastAsia="Times New Roman" w:hAnsi="Arial" w:cs="Arial"/>
        </w:rPr>
        <w:t>Lighthorse</w:t>
      </w:r>
      <w:proofErr w:type="spellEnd"/>
      <w:r>
        <w:rPr>
          <w:rStyle w:val="Strong"/>
          <w:rFonts w:ascii="Arial" w:eastAsia="Times New Roman" w:hAnsi="Arial" w:cs="Arial"/>
        </w:rPr>
        <w:t xml:space="preserve"> Brigade.</w:t>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 xml:space="preserve">At about the same time the British War Cabinet in London made a momentous decision, stating that the British government views with </w:t>
      </w:r>
      <w:proofErr w:type="spellStart"/>
      <w:r>
        <w:rPr>
          <w:rStyle w:val="Strong"/>
          <w:rFonts w:ascii="Arial" w:eastAsia="Times New Roman" w:hAnsi="Arial" w:cs="Arial"/>
        </w:rPr>
        <w:t>favor</w:t>
      </w:r>
      <w:proofErr w:type="spellEnd"/>
      <w:r>
        <w:rPr>
          <w:rStyle w:val="Strong"/>
          <w:rFonts w:ascii="Arial" w:eastAsia="Times New Roman" w:hAnsi="Arial" w:cs="Arial"/>
        </w:rPr>
        <w:t xml:space="preserve"> the establishment in Palestine of a national home for the Jewish people...</w:t>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 xml:space="preserve">Kelvin Crombie – Historian &amp; Advisor, Author, “Journey </w:t>
      </w:r>
      <w:proofErr w:type="gramStart"/>
      <w:r>
        <w:rPr>
          <w:rStyle w:val="Strong"/>
          <w:rFonts w:ascii="Arial" w:eastAsia="Times New Roman" w:hAnsi="Arial" w:cs="Arial"/>
        </w:rPr>
        <w:t>To</w:t>
      </w:r>
      <w:proofErr w:type="gramEnd"/>
      <w:r>
        <w:rPr>
          <w:rStyle w:val="Strong"/>
          <w:rFonts w:ascii="Arial" w:eastAsia="Times New Roman" w:hAnsi="Arial" w:cs="Arial"/>
        </w:rPr>
        <w:t xml:space="preserve"> Beersheba”</w:t>
      </w:r>
    </w:p>
    <w:p w:rsidR="007C0D64" w:rsidRDefault="007C0D64" w:rsidP="007C0D64">
      <w:pPr>
        <w:shd w:val="clear" w:color="auto" w:fill="FFFFFF"/>
      </w:pPr>
      <w:hyperlink r:id="rId14" w:history="1">
        <w:r>
          <w:rPr>
            <w:rStyle w:val="Hyperlink"/>
            <w:rFonts w:ascii="Arial" w:eastAsia="Times New Roman" w:hAnsi="Arial" w:cs="Arial"/>
            <w:b/>
            <w:bCs/>
          </w:rPr>
          <w:t>Australian Light Horse Tour 2017</w:t>
        </w:r>
      </w:hyperlink>
      <w:r>
        <w:rPr>
          <w:rStyle w:val="Strong"/>
          <w:rFonts w:ascii="Arial" w:eastAsia="Times New Roman" w:hAnsi="Arial" w:cs="Arial"/>
        </w:rPr>
        <w:t xml:space="preserve">  </w:t>
      </w:r>
      <w:r>
        <w:rPr>
          <w:rFonts w:ascii="Arial" w:eastAsia="Times New Roman" w:hAnsi="Arial" w:cs="Arial"/>
          <w:noProof/>
          <w:lang w:eastAsia="en-AU"/>
        </w:rPr>
        <w:drawing>
          <wp:inline distT="0" distB="0" distL="0" distR="0">
            <wp:extent cx="5731510" cy="2442569"/>
            <wp:effectExtent l="0" t="0" r="0" b="0"/>
            <wp:docPr id="6" name="Picture 6" descr="cid:part11.963BFAD8.ADA49C3C@netwi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part11.963BFAD8.ADA49C3C@netwit.net.au"/>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731510" cy="2442569"/>
                    </a:xfrm>
                    <a:prstGeom prst="rect">
                      <a:avLst/>
                    </a:prstGeom>
                    <a:noFill/>
                    <a:ln>
                      <a:noFill/>
                    </a:ln>
                  </pic:spPr>
                </pic:pic>
              </a:graphicData>
            </a:graphic>
          </wp:inline>
        </w:drawing>
      </w:r>
    </w:p>
    <w:p w:rsidR="007C0D64" w:rsidRDefault="007C0D64"/>
    <w:sectPr w:rsidR="007C0D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64"/>
    <w:rsid w:val="00516CD8"/>
    <w:rsid w:val="007C0D64"/>
    <w:rsid w:val="00982458"/>
    <w:rsid w:val="00F65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08A9"/>
  <w15:chartTrackingRefBased/>
  <w15:docId w15:val="{A98F5BA5-48DC-45CD-AEE7-75CCD50D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C0D64"/>
    <w:rPr>
      <w:b/>
      <w:bCs/>
    </w:rPr>
  </w:style>
  <w:style w:type="character" w:styleId="Hyperlink">
    <w:name w:val="Hyperlink"/>
    <w:basedOn w:val="DefaultParagraphFont"/>
    <w:uiPriority w:val="99"/>
    <w:semiHidden/>
    <w:unhideWhenUsed/>
    <w:rsid w:val="007C0D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07818">
      <w:bodyDiv w:val="1"/>
      <w:marLeft w:val="0"/>
      <w:marRight w:val="0"/>
      <w:marTop w:val="0"/>
      <w:marBottom w:val="0"/>
      <w:divBdr>
        <w:top w:val="none" w:sz="0" w:space="0" w:color="auto"/>
        <w:left w:val="none" w:sz="0" w:space="0" w:color="auto"/>
        <w:bottom w:val="none" w:sz="0" w:space="0" w:color="auto"/>
        <w:right w:val="none" w:sz="0" w:space="0" w:color="auto"/>
      </w:divBdr>
    </w:div>
    <w:div w:id="1084453873">
      <w:bodyDiv w:val="1"/>
      <w:marLeft w:val="0"/>
      <w:marRight w:val="0"/>
      <w:marTop w:val="0"/>
      <w:marBottom w:val="0"/>
      <w:divBdr>
        <w:top w:val="none" w:sz="0" w:space="0" w:color="auto"/>
        <w:left w:val="none" w:sz="0" w:space="0" w:color="auto"/>
        <w:bottom w:val="none" w:sz="0" w:space="0" w:color="auto"/>
        <w:right w:val="none" w:sz="0" w:space="0" w:color="auto"/>
      </w:divBdr>
    </w:div>
    <w:div w:id="1238400591">
      <w:bodyDiv w:val="1"/>
      <w:marLeft w:val="0"/>
      <w:marRight w:val="0"/>
      <w:marTop w:val="0"/>
      <w:marBottom w:val="0"/>
      <w:divBdr>
        <w:top w:val="none" w:sz="0" w:space="0" w:color="auto"/>
        <w:left w:val="none" w:sz="0" w:space="0" w:color="auto"/>
        <w:bottom w:val="none" w:sz="0" w:space="0" w:color="auto"/>
        <w:right w:val="none" w:sz="0" w:space="0" w:color="auto"/>
      </w:divBdr>
    </w:div>
    <w:div w:id="1284732400">
      <w:bodyDiv w:val="1"/>
      <w:marLeft w:val="0"/>
      <w:marRight w:val="0"/>
      <w:marTop w:val="0"/>
      <w:marBottom w:val="0"/>
      <w:divBdr>
        <w:top w:val="none" w:sz="0" w:space="0" w:color="auto"/>
        <w:left w:val="none" w:sz="0" w:space="0" w:color="auto"/>
        <w:bottom w:val="none" w:sz="0" w:space="0" w:color="auto"/>
        <w:right w:val="none" w:sz="0" w:space="0" w:color="auto"/>
      </w:divBdr>
    </w:div>
    <w:div w:id="194202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cid:part8.ABE4A039.90036BDE@netwit.net.a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part2.6133027F.5FC5D9B6@netwit.net.au"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cid:part11.963BFAD8.ADA49C3C@netwit.net.au"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cid:part6.80020FD7.5A4050DB@netwit.net.au" TargetMode="External"/><Relationship Id="rId5" Type="http://schemas.openxmlformats.org/officeDocument/2006/relationships/image" Target="cid:part1.17F6B5F3.9A58C7A5@netwit.net.au" TargetMode="External"/><Relationship Id="rId15" Type="http://schemas.openxmlformats.org/officeDocument/2006/relationships/image" Target="media/image6.jpeg"/><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cid:part4.812564A7.579605C8@netwit.net.au" TargetMode="External"/><Relationship Id="rId14" Type="http://schemas.openxmlformats.org/officeDocument/2006/relationships/hyperlink" Target="http://www.lighthorse.org.au/images-content/news-images/ALHA%20TOUR%20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2</cp:revision>
  <cp:lastPrinted>2016-05-07T06:25:00Z</cp:lastPrinted>
  <dcterms:created xsi:type="dcterms:W3CDTF">2016-05-07T06:21:00Z</dcterms:created>
  <dcterms:modified xsi:type="dcterms:W3CDTF">2016-05-07T06:27:00Z</dcterms:modified>
</cp:coreProperties>
</file>